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F7B99">
      <w:pPr>
        <w:spacing w:line="600" w:lineRule="exact"/>
        <w:jc w:val="center"/>
        <w:rPr>
          <w:rFonts w:hint="eastAsia" w:ascii="方正小标宋简体" w:hAnsi="宋体" w:eastAsia="方正小标宋简体" w:cs="Times New Roman"/>
          <w:bCs/>
          <w:sz w:val="44"/>
          <w:szCs w:val="44"/>
        </w:rPr>
      </w:pPr>
      <w:bookmarkStart w:id="3" w:name="_GoBack"/>
      <w:bookmarkStart w:id="0" w:name="_Hlk172813951"/>
      <w:r>
        <w:rPr>
          <w:rFonts w:hint="eastAsia" w:ascii="方正小标宋简体" w:hAnsi="宋体" w:eastAsia="方正小标宋简体" w:cs="Times New Roman"/>
          <w:bCs/>
          <w:sz w:val="44"/>
          <w:szCs w:val="44"/>
        </w:rPr>
        <w:t>泰安市市级体育产业项目引导资金管理办法</w:t>
      </w:r>
    </w:p>
    <w:p w14:paraId="3B63865C">
      <w:pPr>
        <w:widowControl w:val="0"/>
        <w:ind w:firstLine="3160" w:firstLineChars="1000"/>
        <w:jc w:val="both"/>
        <w:rPr>
          <w:rFonts w:hint="eastAsia" w:ascii="Calibri" w:hAnsi="Calibri" w:eastAsia="宋体" w:cs="Times New Roman"/>
          <w:kern w:val="2"/>
          <w:sz w:val="28"/>
          <w:szCs w:val="24"/>
          <w:lang w:val="en-US" w:eastAsia="zh-CN" w:bidi="ar-SA"/>
        </w:rPr>
      </w:pPr>
      <w:r>
        <w:rPr>
          <w:rFonts w:hint="eastAsia" w:ascii="黑体" w:hAnsi="黑体" w:eastAsia="黑体" w:cs="Times New Roman"/>
          <w:color w:val="000000"/>
          <w:kern w:val="2"/>
          <w:sz w:val="32"/>
          <w:szCs w:val="32"/>
          <w:lang w:val="en-US" w:eastAsia="zh-CN" w:bidi="ar-SA"/>
        </w:rPr>
        <w:t>（征求意见稿）</w:t>
      </w:r>
      <w:bookmarkEnd w:id="0"/>
    </w:p>
    <w:bookmarkEnd w:id="3"/>
    <w:p w14:paraId="3C659332">
      <w:pPr>
        <w:widowControl w:val="0"/>
        <w:spacing w:line="620" w:lineRule="exact"/>
        <w:ind w:firstLine="552" w:firstLineChars="200"/>
        <w:jc w:val="both"/>
        <w:rPr>
          <w:rFonts w:ascii="Calibri" w:hAnsi="Calibri" w:eastAsia="宋体" w:cs="Times New Roman"/>
          <w:kern w:val="2"/>
          <w:sz w:val="28"/>
          <w:szCs w:val="24"/>
          <w:lang w:val="en-US" w:eastAsia="zh-CN" w:bidi="ar-SA"/>
        </w:rPr>
      </w:pPr>
    </w:p>
    <w:p w14:paraId="1FCCAD3F">
      <w:pPr>
        <w:numPr>
          <w:ilvl w:val="0"/>
          <w:numId w:val="1"/>
        </w:numPr>
        <w:spacing w:line="620" w:lineRule="exact"/>
        <w:jc w:val="center"/>
        <w:rPr>
          <w:rFonts w:hint="eastAsia"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6"/>
          <w:szCs w:val="36"/>
        </w:rPr>
        <w:t xml:space="preserve"> 总 则</w:t>
      </w:r>
    </w:p>
    <w:p w14:paraId="0A1F19B0">
      <w:pPr>
        <w:widowControl w:val="0"/>
        <w:spacing w:line="620" w:lineRule="exact"/>
        <w:ind w:firstLine="0" w:firstLineChars="0"/>
        <w:jc w:val="both"/>
        <w:rPr>
          <w:rFonts w:ascii="Calibri" w:hAnsi="Calibri" w:eastAsia="宋体" w:cs="Times New Roman"/>
          <w:kern w:val="2"/>
          <w:sz w:val="28"/>
          <w:szCs w:val="24"/>
          <w:lang w:val="en-US" w:eastAsia="zh-CN" w:bidi="ar-SA"/>
        </w:rPr>
      </w:pPr>
    </w:p>
    <w:p w14:paraId="66293992">
      <w:pPr>
        <w:spacing w:line="620" w:lineRule="exact"/>
        <w:ind w:firstLine="632" w:firstLineChars="20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</w:rPr>
        <w:t>第一条</w:t>
      </w:r>
      <w:r>
        <w:rPr>
          <w:rFonts w:hint="eastAsia" w:ascii="仿宋_GB2312" w:hAnsi="仿宋" w:eastAsia="仿宋_GB2312" w:cs="Times New Roman"/>
          <w:sz w:val="32"/>
          <w:szCs w:val="32"/>
        </w:rPr>
        <w:t xml:space="preserve"> 为加强市级体育产业项目引导资金使用和管理，提高资金使用效益，促进全市体育产业高质量发展，根据《中华人民共和国预算法》《体育彩票公益金资助项目宣传管理办法》《泰安市人民政府关于加快发展体育产业促进体育消费的实施意见》等文件有关规定，制定本办法。</w:t>
      </w:r>
    </w:p>
    <w:p w14:paraId="56927E90">
      <w:pPr>
        <w:spacing w:line="620" w:lineRule="exact"/>
        <w:ind w:firstLine="632" w:firstLineChars="20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</w:rPr>
        <w:t>第二条</w:t>
      </w:r>
      <w:r>
        <w:rPr>
          <w:rFonts w:hint="eastAsia" w:ascii="仿宋_GB2312" w:hAnsi="仿宋" w:eastAsia="仿宋_GB2312" w:cs="Times New Roman"/>
          <w:sz w:val="32"/>
          <w:szCs w:val="32"/>
        </w:rPr>
        <w:t xml:space="preserve"> 本办法所称体育产业项目引导资金（以下简称“引导资金”）是由市级财政预算安排，用于支持全市体育产业发展的专项资金。</w:t>
      </w:r>
    </w:p>
    <w:p w14:paraId="4D0E4310">
      <w:pPr>
        <w:spacing w:line="620" w:lineRule="exact"/>
        <w:ind w:firstLine="632" w:firstLineChars="20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</w:rPr>
        <w:t>第三条</w:t>
      </w:r>
      <w:r>
        <w:rPr>
          <w:rFonts w:hint="eastAsia" w:ascii="仿宋_GB2312" w:hAnsi="仿宋" w:eastAsia="仿宋_GB2312" w:cs="Times New Roman"/>
          <w:sz w:val="32"/>
          <w:szCs w:val="32"/>
        </w:rPr>
        <w:t xml:space="preserve"> 引导资金使用和管理遵循“公开公正、突出重点、择优扶持、科学规范、注重绩效”的原则。</w:t>
      </w:r>
    </w:p>
    <w:p w14:paraId="372F941B">
      <w:pPr>
        <w:spacing w:line="620" w:lineRule="exact"/>
        <w:ind w:firstLine="632" w:firstLineChars="20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</w:rPr>
        <w:t>第四条</w:t>
      </w:r>
      <w:r>
        <w:rPr>
          <w:rFonts w:hint="eastAsia" w:ascii="仿宋_GB2312" w:hAnsi="仿宋" w:eastAsia="仿宋_GB2312" w:cs="Times New Roman"/>
          <w:sz w:val="32"/>
          <w:szCs w:val="32"/>
        </w:rPr>
        <w:t xml:space="preserve"> </w:t>
      </w:r>
      <w:r>
        <w:rPr>
          <w:rFonts w:ascii="仿宋_GB2312" w:hAnsi="仿宋" w:eastAsia="仿宋_GB2312" w:cs="Times New Roman"/>
          <w:sz w:val="32"/>
          <w:szCs w:val="32"/>
        </w:rPr>
        <w:t>市财政局负责</w:t>
      </w:r>
      <w:r>
        <w:rPr>
          <w:rFonts w:hint="eastAsia" w:ascii="仿宋_GB2312" w:hAnsi="仿宋" w:eastAsia="仿宋_GB2312" w:cs="Times New Roman"/>
          <w:sz w:val="32"/>
          <w:szCs w:val="32"/>
        </w:rPr>
        <w:t>引导资金</w:t>
      </w:r>
      <w:r>
        <w:rPr>
          <w:rFonts w:ascii="仿宋_GB2312" w:hAnsi="仿宋" w:eastAsia="仿宋_GB2312" w:cs="Times New Roman"/>
          <w:sz w:val="32"/>
          <w:szCs w:val="32"/>
        </w:rPr>
        <w:t>预算编制,对支出政策进 行审核,牵头预算绩效管理, 资金拨付等。市体育局负责</w:t>
      </w:r>
      <w:r>
        <w:rPr>
          <w:rFonts w:hint="eastAsia" w:ascii="仿宋_GB2312" w:hAnsi="仿宋" w:eastAsia="仿宋_GB2312" w:cs="Times New Roman"/>
          <w:sz w:val="32"/>
          <w:szCs w:val="32"/>
        </w:rPr>
        <w:t>引导资金</w:t>
      </w:r>
      <w:r>
        <w:rPr>
          <w:rFonts w:ascii="仿宋_GB2312" w:hAnsi="仿宋" w:eastAsia="仿宋_GB2312" w:cs="Times New Roman"/>
          <w:sz w:val="32"/>
          <w:szCs w:val="32"/>
        </w:rPr>
        <w:t>预算编制和具体执行</w:t>
      </w:r>
      <w:r>
        <w:rPr>
          <w:rFonts w:hint="eastAsia" w:ascii="仿宋_GB2312" w:hAnsi="仿宋" w:eastAsia="仿宋_GB2312" w:cs="Times New Roman"/>
          <w:sz w:val="32"/>
          <w:szCs w:val="32"/>
        </w:rPr>
        <w:t>，</w:t>
      </w:r>
      <w:r>
        <w:rPr>
          <w:rFonts w:ascii="仿宋_GB2312" w:hAnsi="仿宋" w:eastAsia="仿宋_GB2312" w:cs="Times New Roman"/>
          <w:sz w:val="32"/>
          <w:szCs w:val="32"/>
        </w:rPr>
        <w:t>制定资金分配方案、开展项目绩效评价,并对资金支出进度、使用绩效以及规范性和安全性负责。</w:t>
      </w:r>
    </w:p>
    <w:p w14:paraId="37519ABD">
      <w:pPr>
        <w:spacing w:line="620" w:lineRule="exact"/>
        <w:ind w:firstLine="632" w:firstLineChars="200"/>
        <w:rPr>
          <w:rFonts w:hint="eastAsia" w:ascii="仿宋_GB2312" w:hAnsi="仿宋" w:eastAsia="仿宋_GB2312" w:cs="Times New Roman"/>
          <w:sz w:val="32"/>
          <w:szCs w:val="32"/>
        </w:rPr>
      </w:pPr>
    </w:p>
    <w:p w14:paraId="50AA10B6">
      <w:pPr>
        <w:spacing w:line="620" w:lineRule="exact"/>
        <w:jc w:val="center"/>
        <w:rPr>
          <w:rFonts w:hint="eastAsia"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6"/>
          <w:szCs w:val="36"/>
        </w:rPr>
        <w:t>第二章 扶持范围和方式</w:t>
      </w:r>
    </w:p>
    <w:p w14:paraId="274FFDF8">
      <w:pPr>
        <w:widowControl w:val="0"/>
        <w:spacing w:line="620" w:lineRule="exact"/>
        <w:ind w:firstLine="552" w:firstLineChars="200"/>
        <w:jc w:val="both"/>
        <w:rPr>
          <w:rFonts w:ascii="Calibri" w:hAnsi="Calibri" w:eastAsia="宋体" w:cs="Times New Roman"/>
          <w:kern w:val="2"/>
          <w:sz w:val="28"/>
          <w:szCs w:val="24"/>
          <w:lang w:val="en-US" w:eastAsia="zh-CN" w:bidi="ar-SA"/>
        </w:rPr>
      </w:pPr>
    </w:p>
    <w:p w14:paraId="42CEE37E">
      <w:pPr>
        <w:spacing w:line="620" w:lineRule="exact"/>
        <w:ind w:firstLine="632" w:firstLineChars="20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</w:rPr>
        <w:t>第五条</w:t>
      </w:r>
      <w:r>
        <w:rPr>
          <w:rFonts w:hint="eastAsia" w:ascii="仿宋_GB2312" w:hAnsi="仿宋" w:eastAsia="仿宋_GB2312" w:cs="Times New Roman"/>
          <w:sz w:val="32"/>
          <w:szCs w:val="32"/>
        </w:rPr>
        <w:t xml:space="preserve"> 引导资金实行项目法和因素法相结合方式进行分配，重点支持体育本体（核心）产业，扩大市场主体规模,有效促进体育健身休闲消费，示范引领作用强的项目。主要包括：</w:t>
      </w:r>
    </w:p>
    <w:p w14:paraId="15FA2ECB">
      <w:pPr>
        <w:spacing w:line="620" w:lineRule="exact"/>
        <w:ind w:firstLine="632" w:firstLineChars="20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（一）支持国家体育产业示范基地（项目/单位/乡村）、国家体育旅游示范基地、中国体育旅游精品项目、国家级专精特新企业、国家级制造业单项冠军企业等；省级体育产业示范基地（项目/单位/乡村）、省级体育旅游示范基地、省级体育文化优秀项目、山东省精品赛事等。</w:t>
      </w:r>
    </w:p>
    <w:p w14:paraId="39E1E94E">
      <w:pPr>
        <w:spacing w:line="620" w:lineRule="exact"/>
        <w:ind w:firstLine="632" w:firstLineChars="20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（二）支持品牌赛事，包括国际品牌赛事、自主品牌赛事、职业体育赛事、特色品牌赛事、全民健身品牌赛事等。</w:t>
      </w:r>
    </w:p>
    <w:p w14:paraId="2AC01AB9">
      <w:pPr>
        <w:widowControl w:val="0"/>
        <w:tabs>
          <w:tab w:val="left" w:pos="1685"/>
        </w:tabs>
        <w:spacing w:line="620" w:lineRule="exact"/>
        <w:ind w:firstLine="632" w:firstLineChars="200"/>
        <w:jc w:val="both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（三）支持体育制造业做大做强和提档升级。</w:t>
      </w:r>
    </w:p>
    <w:p w14:paraId="26CDE654">
      <w:pPr>
        <w:widowControl w:val="0"/>
        <w:tabs>
          <w:tab w:val="left" w:pos="1685"/>
        </w:tabs>
        <w:spacing w:line="620" w:lineRule="exact"/>
        <w:ind w:firstLine="632" w:firstLineChars="200"/>
        <w:jc w:val="both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（四）支持体育服务业发展，包括体育赛事引入、运动项目产业化、职业体育发展、体育服务业企业做大做强、体文旅和体医融合项目、体育培训、体育场馆运营等。</w:t>
      </w:r>
    </w:p>
    <w:p w14:paraId="4409E40E">
      <w:pPr>
        <w:spacing w:line="620" w:lineRule="exact"/>
        <w:ind w:firstLine="632" w:firstLineChars="20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（五）市政府、体育部门举办、承办或研究确定需要支持的其他体育产业项目。</w:t>
      </w:r>
    </w:p>
    <w:p w14:paraId="4A7EC820">
      <w:pPr>
        <w:spacing w:line="620" w:lineRule="exact"/>
        <w:ind w:firstLine="632" w:firstLineChars="20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</w:rPr>
        <w:t>第六条</w:t>
      </w:r>
      <w:r>
        <w:rPr>
          <w:rFonts w:hint="eastAsia" w:ascii="仿宋_GB2312" w:hAnsi="仿宋" w:eastAsia="仿宋_GB2312" w:cs="Times New Roman"/>
          <w:sz w:val="32"/>
          <w:szCs w:val="32"/>
        </w:rPr>
        <w:t xml:space="preserve"> 市体育局根据本办法，结合年度工作安排、预算资金规模，制定体育产业项目引导资金年度申报文件，明确年度资金支持重点和方向、支持方式等。</w:t>
      </w:r>
    </w:p>
    <w:p w14:paraId="7CD041B2">
      <w:pPr>
        <w:spacing w:line="620" w:lineRule="exact"/>
        <w:ind w:firstLine="632" w:firstLineChars="20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</w:rPr>
        <w:t>第七条</w:t>
      </w:r>
      <w:r>
        <w:rPr>
          <w:rFonts w:hint="eastAsia" w:ascii="仿宋_GB2312" w:hAnsi="仿宋" w:eastAsia="仿宋_GB2312" w:cs="Times New Roman"/>
          <w:sz w:val="32"/>
          <w:szCs w:val="32"/>
        </w:rPr>
        <w:t xml:space="preserve"> 引导资金主要用于项目的建设、运营和人才培训等关键环节，不得用于办公、生活等非生产性设施建设和人员福利、奖金等支出。</w:t>
      </w:r>
    </w:p>
    <w:p w14:paraId="5C755434">
      <w:pPr>
        <w:widowControl w:val="0"/>
        <w:spacing w:line="620" w:lineRule="exact"/>
        <w:ind w:firstLine="552" w:firstLineChars="200"/>
        <w:jc w:val="both"/>
        <w:rPr>
          <w:rFonts w:ascii="Calibri" w:hAnsi="Calibri" w:eastAsia="宋体" w:cs="Times New Roman"/>
          <w:kern w:val="2"/>
          <w:sz w:val="28"/>
          <w:szCs w:val="24"/>
          <w:lang w:val="en-US" w:eastAsia="zh-CN" w:bidi="ar-SA"/>
        </w:rPr>
      </w:pPr>
    </w:p>
    <w:p w14:paraId="1C2C498D">
      <w:pPr>
        <w:widowControl w:val="0"/>
        <w:spacing w:line="620" w:lineRule="exact"/>
        <w:ind w:firstLine="712" w:firstLineChars="200"/>
        <w:jc w:val="center"/>
        <w:rPr>
          <w:rFonts w:hint="eastAsia" w:ascii="黑体" w:hAnsi="黑体" w:eastAsia="黑体" w:cs="Times New Roman"/>
          <w:kern w:val="2"/>
          <w:sz w:val="36"/>
          <w:szCs w:val="36"/>
          <w:lang w:val="en-US" w:eastAsia="zh-CN" w:bidi="ar-SA"/>
        </w:rPr>
      </w:pPr>
      <w:r>
        <w:rPr>
          <w:rFonts w:ascii="黑体" w:hAnsi="黑体" w:eastAsia="黑体" w:cs="Times New Roman"/>
          <w:kern w:val="2"/>
          <w:sz w:val="36"/>
          <w:szCs w:val="36"/>
          <w:lang w:val="en-US" w:eastAsia="zh-CN" w:bidi="ar-SA"/>
        </w:rPr>
        <w:t>第三章</w:t>
      </w:r>
      <w:r>
        <w:rPr>
          <w:rFonts w:hint="eastAsia" w:ascii="黑体" w:hAnsi="黑体" w:eastAsia="黑体" w:cs="Times New Roman"/>
          <w:kern w:val="2"/>
          <w:sz w:val="36"/>
          <w:szCs w:val="36"/>
          <w:lang w:val="en-US" w:eastAsia="zh-CN" w:bidi="ar-SA"/>
        </w:rPr>
        <w:t xml:space="preserve"> 申报条件和申报程序</w:t>
      </w:r>
    </w:p>
    <w:p w14:paraId="6A0E66F5">
      <w:pPr>
        <w:widowControl w:val="0"/>
        <w:spacing w:line="620" w:lineRule="exact"/>
        <w:ind w:firstLine="0" w:firstLineChars="0"/>
        <w:jc w:val="both"/>
        <w:rPr>
          <w:rFonts w:ascii="Calibri" w:hAnsi="Calibri" w:eastAsia="宋体" w:cs="Times New Roman"/>
          <w:kern w:val="2"/>
          <w:sz w:val="32"/>
          <w:szCs w:val="28"/>
          <w:lang w:val="en-US" w:eastAsia="zh-CN" w:bidi="ar-SA"/>
        </w:rPr>
      </w:pPr>
    </w:p>
    <w:p w14:paraId="4590C2CF">
      <w:pPr>
        <w:spacing w:line="620" w:lineRule="exact"/>
        <w:ind w:firstLine="632" w:firstLineChars="20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</w:rPr>
        <w:t>第八条</w:t>
      </w:r>
      <w:r>
        <w:rPr>
          <w:rFonts w:hint="eastAsia" w:ascii="仿宋_GB2312" w:hAnsi="仿宋" w:eastAsia="仿宋_GB2312" w:cs="Times New Roman"/>
          <w:sz w:val="32"/>
          <w:szCs w:val="32"/>
        </w:rPr>
        <w:t xml:space="preserve"> 申报条件：</w:t>
      </w:r>
    </w:p>
    <w:p w14:paraId="5D8E5810">
      <w:pPr>
        <w:widowControl w:val="0"/>
        <w:spacing w:line="620" w:lineRule="exact"/>
        <w:ind w:firstLine="632" w:firstLineChars="200"/>
        <w:jc w:val="both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注册地、税务登记地均在我市辖区内，具有独立法人资格，在我市从事体育产业经营活动的企业。</w:t>
      </w:r>
    </w:p>
    <w:p w14:paraId="38D547FD">
      <w:pPr>
        <w:widowControl w:val="0"/>
        <w:spacing w:line="620" w:lineRule="exact"/>
        <w:ind w:firstLine="632" w:firstLineChars="200"/>
        <w:jc w:val="both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（二）申报企业有固定办公场所和业务团队，内部管理制度完善、财务制度健全，运营管理规范，财务状况良好。</w:t>
      </w:r>
    </w:p>
    <w:p w14:paraId="69377725">
      <w:pPr>
        <w:widowControl w:val="0"/>
        <w:spacing w:line="620" w:lineRule="exact"/>
        <w:ind w:firstLine="632" w:firstLineChars="200"/>
        <w:jc w:val="both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（三）申报项目遵守国家法律法规和规章制度，符合我市体育产业发展规划。</w:t>
      </w:r>
    </w:p>
    <w:p w14:paraId="0FE2B62A">
      <w:pPr>
        <w:spacing w:line="620" w:lineRule="exact"/>
        <w:ind w:firstLine="632" w:firstLineChars="200"/>
        <w:rPr>
          <w:rFonts w:hint="eastAsia"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（四）项目绩效目标明确，具有良好的社会效益和经济效益，已实施或已具备实施条件。</w:t>
      </w:r>
    </w:p>
    <w:p w14:paraId="07731612">
      <w:pPr>
        <w:spacing w:line="620" w:lineRule="exact"/>
        <w:ind w:firstLine="632" w:firstLineChars="200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>第九条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 xml:space="preserve"> 有下列情形之一的，引导资金不予支持：</w:t>
      </w:r>
    </w:p>
    <w:p w14:paraId="6522557A">
      <w:pPr>
        <w:spacing w:line="620" w:lineRule="exact"/>
        <w:ind w:firstLine="632" w:firstLineChars="200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（一）存在法律纠纷和知识产权争议的。</w:t>
      </w:r>
    </w:p>
    <w:p w14:paraId="71361836">
      <w:pPr>
        <w:spacing w:line="620" w:lineRule="exact"/>
        <w:ind w:firstLine="632" w:firstLineChars="200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（二）申请单位被列入各级财政部门引导资金信用负面清单，尚在惩戒期的。</w:t>
      </w:r>
    </w:p>
    <w:p w14:paraId="434BC93A">
      <w:pPr>
        <w:spacing w:line="620" w:lineRule="exact"/>
        <w:ind w:firstLine="632" w:firstLineChars="200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（三）申请单位违反有关规定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>，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正在接受有关部门检查或因违法行为被执法部门处罚尚未期满的。</w:t>
      </w:r>
    </w:p>
    <w:p w14:paraId="4D73886A">
      <w:pPr>
        <w:spacing w:line="620" w:lineRule="exact"/>
        <w:ind w:firstLine="632" w:firstLineChars="200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（四）绩效目标不明确、不具备可操作性或绩效评价不合格且未按要求整改的。</w:t>
      </w:r>
    </w:p>
    <w:p w14:paraId="64453C3F">
      <w:pPr>
        <w:spacing w:line="620" w:lineRule="exact"/>
        <w:ind w:firstLine="632" w:firstLineChars="20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（五）</w:t>
      </w:r>
      <w:r>
        <w:rPr>
          <w:rFonts w:hint="eastAsia" w:ascii="仿宋_GB2312" w:hAnsi="仿宋" w:eastAsia="仿宋_GB2312" w:cs="Times New Roman"/>
          <w:sz w:val="32"/>
          <w:szCs w:val="32"/>
        </w:rPr>
        <w:t>根据《山东省体育领域黑名单管理办法（试行）》中相关规定，因存在违法失信行为被列入“山东体育领域黑名单”的企业或主体。</w:t>
      </w:r>
    </w:p>
    <w:p w14:paraId="4F2532C0">
      <w:pPr>
        <w:spacing w:line="620" w:lineRule="exact"/>
        <w:ind w:firstLine="632" w:firstLineChars="200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 xml:space="preserve">第十条 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申报程序：</w:t>
      </w:r>
    </w:p>
    <w:p w14:paraId="6118BEDF">
      <w:pPr>
        <w:spacing w:line="620" w:lineRule="exact"/>
        <w:ind w:firstLine="632" w:firstLineChars="20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（一）市体育局制定下发当年度项目申报文件，并于10月底前完成项目申报、评审工作。</w:t>
      </w:r>
    </w:p>
    <w:p w14:paraId="0D5F6A06">
      <w:pPr>
        <w:spacing w:line="620" w:lineRule="exact"/>
        <w:ind w:firstLine="632" w:firstLineChars="20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（二）各县市区（功能区）体育部门根据市体育局下发申报文件要求，负责组织本地区所属企业项目申报、审核、上报等工作，并对申报项目的申报资格、申报材料的合规性和真实性负责。</w:t>
      </w:r>
    </w:p>
    <w:p w14:paraId="20732912">
      <w:pPr>
        <w:spacing w:line="620" w:lineRule="exact"/>
        <w:ind w:firstLine="632" w:firstLineChars="20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</w:rPr>
        <w:t>第十一条</w:t>
      </w:r>
      <w:r>
        <w:rPr>
          <w:rFonts w:hint="eastAsia" w:ascii="仿宋_GB2312" w:hAnsi="仿宋" w:eastAsia="仿宋_GB2312" w:cs="Times New Roman"/>
          <w:sz w:val="32"/>
          <w:szCs w:val="32"/>
        </w:rPr>
        <w:t xml:space="preserve"> 市体育局聘请专家或组织第三方机构对县市区（功能区）提报项目进行评审论证，并提出项目补助建议方案，报市财政局下达引导资金。</w:t>
      </w:r>
    </w:p>
    <w:p w14:paraId="7CFB568D">
      <w:pPr>
        <w:widowControl w:val="0"/>
        <w:spacing w:line="620" w:lineRule="exact"/>
        <w:ind w:firstLine="0" w:firstLineChars="0"/>
        <w:jc w:val="both"/>
        <w:rPr>
          <w:rFonts w:ascii="Calibri" w:hAnsi="Calibri" w:eastAsia="宋体" w:cs="Times New Roman"/>
          <w:kern w:val="2"/>
          <w:sz w:val="28"/>
          <w:szCs w:val="24"/>
          <w:lang w:val="en-US" w:eastAsia="zh-CN" w:bidi="ar-SA"/>
        </w:rPr>
      </w:pPr>
      <w:bookmarkStart w:id="1" w:name="OLE_LINK8"/>
      <w:bookmarkStart w:id="2" w:name="OLE_LINK7"/>
    </w:p>
    <w:bookmarkEnd w:id="1"/>
    <w:bookmarkEnd w:id="2"/>
    <w:p w14:paraId="51345635">
      <w:pPr>
        <w:spacing w:line="620" w:lineRule="exact"/>
        <w:jc w:val="center"/>
        <w:rPr>
          <w:rFonts w:hint="eastAsia"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6"/>
          <w:szCs w:val="36"/>
        </w:rPr>
        <w:t>第四章 预算绩效管理和监督</w:t>
      </w:r>
    </w:p>
    <w:p w14:paraId="5FDC1A2D">
      <w:pPr>
        <w:widowControl w:val="0"/>
        <w:spacing w:line="620" w:lineRule="exact"/>
        <w:ind w:firstLine="0" w:firstLineChars="0"/>
        <w:jc w:val="both"/>
        <w:rPr>
          <w:rFonts w:ascii="Calibri" w:hAnsi="Calibri" w:eastAsia="宋体" w:cs="Times New Roman"/>
          <w:kern w:val="2"/>
          <w:sz w:val="28"/>
          <w:szCs w:val="24"/>
          <w:lang w:val="en-US" w:eastAsia="zh-CN" w:bidi="ar-SA"/>
        </w:rPr>
      </w:pPr>
    </w:p>
    <w:p w14:paraId="19E511E8">
      <w:pPr>
        <w:spacing w:line="620" w:lineRule="exact"/>
        <w:ind w:firstLine="632" w:firstLineChars="20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</w:rPr>
        <w:t>第十二条</w:t>
      </w:r>
      <w:r>
        <w:rPr>
          <w:rFonts w:hint="eastAsia" w:ascii="仿宋_GB2312" w:hAnsi="仿宋" w:eastAsia="仿宋_GB2312" w:cs="Times New Roman"/>
          <w:sz w:val="32"/>
          <w:szCs w:val="32"/>
        </w:rPr>
        <w:t xml:space="preserve"> 引导资金实行全过程预算绩效管理。市体育局负责年度绩效目标制定和项目自评工作开展，对绩效运行进行跟踪监督，对绩效运行偏离既定目标的，应予以及时纠正。对存在严重问题的项目，应及时函告市财政局及时调整、暂缓或停止预算拨款。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引导资金年度预算执行完成后，市体育局按规定组织实施绩效评价，并将绩效评价结果报市财政局。绩效评价结果</w:t>
      </w:r>
      <w:r>
        <w:rPr>
          <w:rFonts w:hint="eastAsia" w:ascii="仿宋_GB2312" w:hAnsi="仿宋" w:eastAsia="仿宋_GB2312" w:cs="Times New Roman"/>
          <w:sz w:val="32"/>
          <w:szCs w:val="32"/>
        </w:rPr>
        <w:t>作为申报确定以后年度资金额度的重要依据。</w:t>
      </w:r>
    </w:p>
    <w:p w14:paraId="03ECB7CB">
      <w:pPr>
        <w:spacing w:line="620" w:lineRule="exact"/>
        <w:ind w:firstLine="632" w:firstLineChars="200"/>
        <w:rPr>
          <w:rFonts w:hint="eastAsia" w:ascii="仿宋_GB2312" w:hAnsi="仿宋" w:eastAsia="仿宋_GB2312" w:cs="宋体"/>
          <w:b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</w:rPr>
        <w:t xml:space="preserve">第十三条 </w:t>
      </w:r>
      <w:r>
        <w:rPr>
          <w:rFonts w:hint="eastAsia" w:ascii="仿宋_GB2312" w:hAnsi="仿宋" w:eastAsia="仿宋_GB2312" w:cs="宋体"/>
          <w:sz w:val="32"/>
          <w:szCs w:val="32"/>
        </w:rPr>
        <w:t>各项目单位要建立健全项目和资金管理台账，严格按规定使用资金，确保项目顺利实施；严格遵守国家财政、财务规章制度和财经纪律，</w:t>
      </w:r>
      <w:r>
        <w:rPr>
          <w:rFonts w:hint="eastAsia" w:ascii="仿宋_GB2312" w:hAnsi="仿宋" w:eastAsia="仿宋_GB2312" w:cs="Times New Roman"/>
          <w:sz w:val="32"/>
          <w:szCs w:val="32"/>
        </w:rPr>
        <w:t>自觉接受财政、审计等相关部门的监督检查。</w:t>
      </w:r>
    </w:p>
    <w:p w14:paraId="2B53974D">
      <w:pPr>
        <w:spacing w:line="620" w:lineRule="exact"/>
        <w:ind w:firstLine="632" w:firstLineChars="200"/>
        <w:rPr>
          <w:rFonts w:hint="eastAsia"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b/>
          <w:sz w:val="32"/>
          <w:szCs w:val="32"/>
        </w:rPr>
        <w:t>第十四条</w:t>
      </w:r>
      <w:r>
        <w:rPr>
          <w:rFonts w:hint="eastAsia" w:ascii="仿宋_GB2312" w:hAnsi="仿宋" w:eastAsia="仿宋_GB2312" w:cs="宋体"/>
          <w:sz w:val="32"/>
          <w:szCs w:val="32"/>
        </w:rPr>
        <w:t xml:space="preserve"> 对引导资金申报、使用和管理中出现的违法违纪违规行为，按照《</w:t>
      </w:r>
      <w:r>
        <w:rPr>
          <w:rFonts w:hint="eastAsia" w:ascii="仿宋_GB2312" w:hAnsi="仿宋" w:eastAsia="仿宋_GB2312" w:cs="Times New Roman"/>
          <w:sz w:val="32"/>
          <w:szCs w:val="32"/>
        </w:rPr>
        <w:t>中华人民共和国预算法</w:t>
      </w:r>
      <w:r>
        <w:rPr>
          <w:rFonts w:hint="eastAsia" w:ascii="仿宋_GB2312" w:hAnsi="仿宋" w:eastAsia="仿宋_GB2312" w:cs="宋体"/>
          <w:sz w:val="32"/>
          <w:szCs w:val="32"/>
        </w:rPr>
        <w:t>》《中华人民共和国公务员法》《财政违法行为处罚处分条例》等有关规定追究相应责任，涉嫌犯罪的移送司法机关处理。</w:t>
      </w:r>
    </w:p>
    <w:p w14:paraId="40E0336C">
      <w:pPr>
        <w:widowControl w:val="0"/>
        <w:spacing w:line="620" w:lineRule="exact"/>
        <w:ind w:firstLine="0" w:firstLineChars="0"/>
        <w:jc w:val="both"/>
        <w:rPr>
          <w:rFonts w:ascii="Calibri" w:hAnsi="Calibri" w:eastAsia="宋体" w:cs="Times New Roman"/>
          <w:kern w:val="2"/>
          <w:sz w:val="28"/>
          <w:szCs w:val="24"/>
          <w:lang w:val="en-US" w:eastAsia="zh-CN" w:bidi="ar-SA"/>
        </w:rPr>
      </w:pPr>
    </w:p>
    <w:p w14:paraId="742196E4">
      <w:pPr>
        <w:spacing w:line="620" w:lineRule="exact"/>
        <w:jc w:val="center"/>
        <w:rPr>
          <w:rFonts w:hint="eastAsia" w:ascii="黑体" w:hAnsi="黑体" w:eastAsia="黑体" w:cs="Times New Roman"/>
          <w:sz w:val="36"/>
          <w:szCs w:val="36"/>
        </w:rPr>
      </w:pPr>
      <w:r>
        <w:rPr>
          <w:rFonts w:ascii="黑体" w:hAnsi="黑体" w:eastAsia="黑体" w:cs="Times New Roman"/>
          <w:sz w:val="36"/>
          <w:szCs w:val="36"/>
        </w:rPr>
        <w:t>第五章</w:t>
      </w:r>
      <w:r>
        <w:rPr>
          <w:rFonts w:hint="eastAsia" w:ascii="黑体" w:hAnsi="黑体" w:eastAsia="黑体" w:cs="Times New Roman"/>
          <w:sz w:val="36"/>
          <w:szCs w:val="36"/>
        </w:rPr>
        <w:t xml:space="preserve"> 附  则</w:t>
      </w:r>
    </w:p>
    <w:p w14:paraId="47A68ECE">
      <w:pPr>
        <w:widowControl w:val="0"/>
        <w:spacing w:line="620" w:lineRule="exact"/>
        <w:ind w:firstLine="0" w:firstLineChars="0"/>
        <w:jc w:val="both"/>
        <w:rPr>
          <w:rFonts w:ascii="Calibri" w:hAnsi="Calibri" w:eastAsia="宋体" w:cs="Times New Roman"/>
          <w:kern w:val="2"/>
          <w:sz w:val="28"/>
          <w:szCs w:val="24"/>
          <w:lang w:val="en-US" w:eastAsia="zh-CN" w:bidi="ar-SA"/>
        </w:rPr>
      </w:pPr>
    </w:p>
    <w:p w14:paraId="5BC156EA">
      <w:pPr>
        <w:spacing w:line="620" w:lineRule="exact"/>
        <w:ind w:firstLine="632" w:firstLineChars="200"/>
        <w:rPr>
          <w:rFonts w:hint="eastAsia"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b/>
          <w:sz w:val="32"/>
          <w:szCs w:val="32"/>
        </w:rPr>
        <w:t>第十六条</w:t>
      </w:r>
      <w:r>
        <w:rPr>
          <w:rFonts w:hint="eastAsia" w:ascii="仿宋_GB2312" w:hAnsi="仿宋" w:eastAsia="仿宋_GB2312" w:cs="宋体"/>
          <w:sz w:val="32"/>
          <w:szCs w:val="32"/>
        </w:rPr>
        <w:t xml:space="preserve"> 本办法由市体育局、市财政局负责解释。</w:t>
      </w:r>
    </w:p>
    <w:p w14:paraId="7C76DB21">
      <w:r>
        <w:rPr>
          <w:rFonts w:hint="eastAsia" w:ascii="仿宋_GB2312" w:hAnsi="仿宋" w:eastAsia="仿宋_GB2312" w:cs="宋体"/>
          <w:b/>
          <w:sz w:val="32"/>
          <w:szCs w:val="32"/>
        </w:rPr>
        <w:t xml:space="preserve">第十七条 </w:t>
      </w:r>
      <w:r>
        <w:rPr>
          <w:rFonts w:hint="eastAsia" w:ascii="仿宋_GB2312" w:hAnsi="仿宋" w:eastAsia="仿宋_GB2312" w:cs="宋体"/>
          <w:sz w:val="32"/>
          <w:szCs w:val="32"/>
        </w:rPr>
        <w:t>本办法自2024年8月1日起施行，有效期至2029年7月31日。原《泰安市市级体育产业发展专项资金管理办法》同时废止。</w:t>
      </w:r>
    </w:p>
    <w:sectPr>
      <w:pgSz w:w="11906" w:h="16838"/>
      <w:pgMar w:top="1797" w:right="1440" w:bottom="1797" w:left="1440" w:header="851" w:footer="1400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F9697E8-6775-4B14-B5ED-4314CFDF2D0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E7CEA7A-4650-44A0-8588-6C0CA5A79DEB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BF106905-8C36-448D-9082-88BFDB3148B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5181929-1BD8-4D9F-A67C-4B589E5B25D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B8CF42EA-E1BD-424B-9042-18D2D337A65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F13983"/>
    <w:multiLevelType w:val="singleLevel"/>
    <w:tmpl w:val="6BF13983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0ZTg2MTM1YzY0NjRhNzc1ODVhMmE2MGRkMjc5NjYifQ=="/>
  </w:docVars>
  <w:rsids>
    <w:rsidRoot w:val="134C4E26"/>
    <w:rsid w:val="0C97385D"/>
    <w:rsid w:val="134C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2024-11-05T01:23:00Z</dcterms:created>
  <dc:creator>易主他人，归甜</dc:creator>
  <cp:lastModifiedBy>易主他人，归甜</cp:lastModifiedBy>
  <dcterms:modified xsi:type="dcterms:W3CDTF">2024-11-05T01:23:32Z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9AA578E1D6FC42A8B2306A5974ED0D70_11</vt:lpwstr>
  </property>
</Properties>
</file>