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D4" w:rsidRDefault="00DB58D4">
      <w:pPr>
        <w:jc w:val="center"/>
        <w:rPr>
          <w:rFonts w:ascii="华文仿宋" w:eastAsia="华文仿宋" w:hAnsi="华文仿宋" w:cs="华文仿宋"/>
          <w:sz w:val="28"/>
          <w:szCs w:val="28"/>
        </w:rPr>
      </w:pPr>
    </w:p>
    <w:p w:rsidR="00DB58D4" w:rsidRDefault="00DB58D4">
      <w:pPr>
        <w:jc w:val="center"/>
        <w:rPr>
          <w:rFonts w:ascii="华文仿宋" w:eastAsia="华文仿宋" w:hAnsi="华文仿宋" w:cs="华文仿宋"/>
          <w:sz w:val="28"/>
          <w:szCs w:val="28"/>
        </w:rPr>
      </w:pPr>
    </w:p>
    <w:p w:rsidR="00DB58D4" w:rsidRDefault="00DB58D4">
      <w:pPr>
        <w:jc w:val="center"/>
        <w:rPr>
          <w:rFonts w:ascii="华文仿宋" w:eastAsia="华文仿宋" w:hAnsi="华文仿宋" w:cs="华文仿宋"/>
          <w:sz w:val="28"/>
          <w:szCs w:val="28"/>
        </w:rPr>
      </w:pPr>
    </w:p>
    <w:p w:rsidR="00DB58D4" w:rsidRDefault="00DB58D4">
      <w:pPr>
        <w:jc w:val="center"/>
        <w:rPr>
          <w:rFonts w:ascii="华文仿宋" w:eastAsia="华文仿宋" w:hAnsi="华文仿宋" w:cs="华文仿宋"/>
          <w:sz w:val="28"/>
          <w:szCs w:val="28"/>
        </w:rPr>
      </w:pPr>
    </w:p>
    <w:p w:rsidR="00DB58D4" w:rsidRDefault="0049698B">
      <w:pPr>
        <w:jc w:val="center"/>
        <w:rPr>
          <w:rFonts w:ascii="黑体" w:eastAsia="黑体" w:hAnsi="黑体" w:cs="黑体"/>
          <w:b/>
          <w:bCs/>
          <w:color w:val="000000" w:themeColor="text1"/>
          <w:sz w:val="48"/>
          <w:szCs w:val="48"/>
        </w:rPr>
      </w:pPr>
      <w:r>
        <w:rPr>
          <w:rFonts w:ascii="黑体" w:eastAsia="黑体" w:hAnsi="黑体" w:cs="黑体" w:hint="eastAsia"/>
          <w:b/>
          <w:bCs/>
          <w:color w:val="000000" w:themeColor="text1"/>
          <w:sz w:val="48"/>
          <w:szCs w:val="48"/>
        </w:rPr>
        <w:t>泰安市打造“国际体育旅游休闲名城”</w:t>
      </w:r>
    </w:p>
    <w:p w:rsidR="00DB58D4" w:rsidRDefault="0049698B">
      <w:pPr>
        <w:jc w:val="center"/>
        <w:rPr>
          <w:rFonts w:ascii="黑体" w:eastAsia="黑体" w:hAnsi="黑体" w:cs="黑体"/>
          <w:b/>
          <w:bCs/>
          <w:color w:val="000000" w:themeColor="text1"/>
          <w:sz w:val="52"/>
          <w:szCs w:val="52"/>
        </w:rPr>
      </w:pPr>
      <w:r>
        <w:rPr>
          <w:rFonts w:ascii="黑体" w:eastAsia="黑体" w:hAnsi="黑体" w:cs="黑体" w:hint="eastAsia"/>
          <w:b/>
          <w:bCs/>
          <w:color w:val="000000" w:themeColor="text1"/>
          <w:sz w:val="52"/>
          <w:szCs w:val="52"/>
        </w:rPr>
        <w:t>行动计划</w:t>
      </w:r>
    </w:p>
    <w:p w:rsidR="00DB58D4" w:rsidRDefault="0049698B">
      <w:pPr>
        <w:jc w:val="center"/>
        <w:rPr>
          <w:rFonts w:ascii="黑体" w:eastAsia="黑体" w:hAnsi="黑体" w:cs="黑体"/>
          <w:b/>
          <w:bCs/>
          <w:color w:val="000000" w:themeColor="text1"/>
          <w:sz w:val="52"/>
          <w:szCs w:val="52"/>
        </w:rPr>
      </w:pPr>
      <w:r>
        <w:rPr>
          <w:rFonts w:ascii="黑体" w:eastAsia="黑体" w:hAnsi="黑体" w:cs="黑体" w:hint="eastAsia"/>
          <w:b/>
          <w:bCs/>
          <w:color w:val="000000" w:themeColor="text1"/>
          <w:sz w:val="52"/>
          <w:szCs w:val="52"/>
        </w:rPr>
        <w:t>(征求意见稿)</w:t>
      </w:r>
    </w:p>
    <w:p w:rsidR="00DB58D4" w:rsidRDefault="0049698B">
      <w:pPr>
        <w:jc w:val="center"/>
        <w:rPr>
          <w:rFonts w:ascii="黑体" w:eastAsia="黑体" w:hAnsi="黑体" w:cs="黑体"/>
          <w:b/>
          <w:bCs/>
          <w:color w:val="000000" w:themeColor="text1"/>
          <w:sz w:val="52"/>
          <w:szCs w:val="52"/>
        </w:rPr>
      </w:pPr>
      <w:r>
        <w:rPr>
          <w:rFonts w:ascii="黑体" w:eastAsia="黑体" w:hAnsi="黑体" w:cs="黑体" w:hint="eastAsia"/>
          <w:sz w:val="44"/>
          <w:szCs w:val="44"/>
        </w:rPr>
        <w:t>（2020-2025年）</w:t>
      </w:r>
    </w:p>
    <w:p w:rsidR="00DB58D4" w:rsidRDefault="00DB58D4">
      <w:pPr>
        <w:jc w:val="center"/>
        <w:rPr>
          <w:rFonts w:ascii="黑体" w:eastAsia="黑体" w:hAnsi="黑体" w:cs="黑体"/>
          <w:sz w:val="28"/>
          <w:szCs w:val="28"/>
        </w:rPr>
      </w:pPr>
    </w:p>
    <w:p w:rsidR="00DB58D4" w:rsidRDefault="00DB58D4">
      <w:pPr>
        <w:jc w:val="center"/>
        <w:rPr>
          <w:rFonts w:ascii="黑体" w:eastAsia="黑体" w:hAnsi="黑体" w:cs="黑体"/>
          <w:sz w:val="28"/>
          <w:szCs w:val="28"/>
        </w:rPr>
      </w:pPr>
    </w:p>
    <w:p w:rsidR="00DB58D4" w:rsidRDefault="00DB58D4">
      <w:pPr>
        <w:jc w:val="center"/>
        <w:rPr>
          <w:rFonts w:ascii="黑体" w:eastAsia="黑体" w:hAnsi="黑体" w:cs="黑体"/>
          <w:sz w:val="28"/>
          <w:szCs w:val="28"/>
        </w:rPr>
      </w:pPr>
    </w:p>
    <w:p w:rsidR="00DB58D4" w:rsidRDefault="00DB58D4">
      <w:pPr>
        <w:jc w:val="center"/>
        <w:rPr>
          <w:rFonts w:ascii="黑体" w:eastAsia="黑体" w:hAnsi="黑体" w:cs="黑体"/>
          <w:sz w:val="28"/>
          <w:szCs w:val="28"/>
        </w:rPr>
      </w:pPr>
    </w:p>
    <w:p w:rsidR="00DB58D4" w:rsidRDefault="00DB58D4">
      <w:pPr>
        <w:jc w:val="center"/>
        <w:rPr>
          <w:rFonts w:ascii="黑体" w:eastAsia="黑体" w:hAnsi="黑体" w:cs="黑体"/>
          <w:sz w:val="28"/>
          <w:szCs w:val="28"/>
        </w:rPr>
      </w:pPr>
    </w:p>
    <w:p w:rsidR="00DB58D4" w:rsidRDefault="00DB58D4">
      <w:pPr>
        <w:jc w:val="center"/>
        <w:rPr>
          <w:rFonts w:ascii="黑体" w:eastAsia="黑体" w:hAnsi="黑体" w:cs="黑体"/>
          <w:sz w:val="28"/>
          <w:szCs w:val="28"/>
        </w:rPr>
      </w:pPr>
    </w:p>
    <w:p w:rsidR="00DB58D4" w:rsidRDefault="00DB58D4">
      <w:pPr>
        <w:jc w:val="center"/>
        <w:rPr>
          <w:rFonts w:ascii="黑体" w:eastAsia="黑体" w:hAnsi="黑体" w:cs="黑体"/>
          <w:sz w:val="28"/>
          <w:szCs w:val="28"/>
        </w:rPr>
      </w:pPr>
    </w:p>
    <w:p w:rsidR="00DB58D4" w:rsidRDefault="00DB58D4">
      <w:pPr>
        <w:jc w:val="center"/>
        <w:rPr>
          <w:rFonts w:ascii="黑体" w:eastAsia="黑体" w:hAnsi="黑体" w:cs="黑体"/>
          <w:sz w:val="28"/>
          <w:szCs w:val="28"/>
        </w:rPr>
      </w:pPr>
    </w:p>
    <w:p w:rsidR="00DB58D4" w:rsidRDefault="00DB58D4">
      <w:pPr>
        <w:jc w:val="center"/>
        <w:rPr>
          <w:rFonts w:ascii="黑体" w:eastAsia="黑体" w:hAnsi="黑体" w:cs="黑体"/>
          <w:sz w:val="28"/>
          <w:szCs w:val="28"/>
        </w:rPr>
      </w:pPr>
    </w:p>
    <w:p w:rsidR="00DB58D4" w:rsidRDefault="00DB58D4">
      <w:pPr>
        <w:rPr>
          <w:rFonts w:ascii="黑体" w:eastAsia="黑体" w:hAnsi="黑体" w:cs="黑体"/>
          <w:sz w:val="28"/>
          <w:szCs w:val="28"/>
        </w:rPr>
      </w:pPr>
    </w:p>
    <w:p w:rsidR="00DB58D4" w:rsidRDefault="0049698B">
      <w:pPr>
        <w:jc w:val="center"/>
        <w:rPr>
          <w:rFonts w:ascii="黑体" w:eastAsia="黑体" w:hAnsi="黑体" w:cs="黑体"/>
          <w:b/>
          <w:bCs/>
          <w:sz w:val="36"/>
          <w:szCs w:val="36"/>
        </w:rPr>
      </w:pPr>
      <w:r>
        <w:rPr>
          <w:rFonts w:ascii="黑体" w:eastAsia="黑体" w:hAnsi="黑体" w:cs="黑体" w:hint="eastAsia"/>
          <w:b/>
          <w:bCs/>
          <w:sz w:val="36"/>
          <w:szCs w:val="36"/>
        </w:rPr>
        <w:t>泰安市体育局</w:t>
      </w:r>
    </w:p>
    <w:p w:rsidR="00DB58D4" w:rsidRDefault="0049698B">
      <w:pPr>
        <w:jc w:val="center"/>
        <w:rPr>
          <w:rFonts w:asciiTheme="minorEastAsia" w:hAnsiTheme="minorEastAsia" w:cs="华文仿宋"/>
          <w:b/>
          <w:bCs/>
          <w:sz w:val="36"/>
          <w:szCs w:val="36"/>
        </w:rPr>
      </w:pPr>
      <w:r>
        <w:rPr>
          <w:rFonts w:ascii="黑体" w:eastAsia="黑体" w:hAnsi="黑体" w:cs="黑体" w:hint="eastAsia"/>
          <w:b/>
          <w:bCs/>
          <w:sz w:val="36"/>
          <w:szCs w:val="36"/>
        </w:rPr>
        <w:t>20</w:t>
      </w:r>
      <w:r w:rsidR="00ED11E9">
        <w:rPr>
          <w:rFonts w:ascii="黑体" w:eastAsia="黑体" w:hAnsi="黑体" w:cs="黑体" w:hint="eastAsia"/>
          <w:b/>
          <w:bCs/>
          <w:sz w:val="36"/>
          <w:szCs w:val="36"/>
        </w:rPr>
        <w:t>20</w:t>
      </w:r>
      <w:r>
        <w:rPr>
          <w:rFonts w:ascii="黑体" w:eastAsia="黑体" w:hAnsi="黑体" w:cs="黑体" w:hint="eastAsia"/>
          <w:b/>
          <w:bCs/>
          <w:sz w:val="36"/>
          <w:szCs w:val="36"/>
        </w:rPr>
        <w:t>年</w:t>
      </w:r>
      <w:r w:rsidR="00ED11E9">
        <w:rPr>
          <w:rFonts w:ascii="黑体" w:eastAsia="黑体" w:hAnsi="黑体" w:cs="黑体" w:hint="eastAsia"/>
          <w:b/>
          <w:bCs/>
          <w:sz w:val="36"/>
          <w:szCs w:val="36"/>
        </w:rPr>
        <w:t>6</w:t>
      </w:r>
      <w:r>
        <w:rPr>
          <w:rFonts w:ascii="黑体" w:eastAsia="黑体" w:hAnsi="黑体" w:cs="黑体" w:hint="eastAsia"/>
          <w:b/>
          <w:bCs/>
          <w:sz w:val="36"/>
          <w:szCs w:val="36"/>
        </w:rPr>
        <w:t>月</w:t>
      </w:r>
    </w:p>
    <w:p w:rsidR="00DB58D4" w:rsidRDefault="00DB58D4">
      <w:pPr>
        <w:jc w:val="center"/>
        <w:rPr>
          <w:rFonts w:ascii="华文仿宋" w:eastAsia="华文仿宋" w:hAnsi="华文仿宋" w:cs="华文仿宋"/>
          <w:sz w:val="28"/>
          <w:szCs w:val="28"/>
        </w:rPr>
      </w:pPr>
    </w:p>
    <w:p w:rsidR="00DB58D4" w:rsidRDefault="0049698B">
      <w:pPr>
        <w:jc w:val="center"/>
        <w:rPr>
          <w:rFonts w:ascii="黑体" w:eastAsia="黑体" w:hAnsi="黑体" w:cs="华文仿宋"/>
          <w:b/>
          <w:bCs/>
          <w:sz w:val="32"/>
          <w:szCs w:val="32"/>
        </w:rPr>
      </w:pPr>
      <w:r>
        <w:rPr>
          <w:rFonts w:ascii="黑体" w:eastAsia="黑体" w:hAnsi="黑体" w:cs="华文仿宋" w:hint="eastAsia"/>
          <w:b/>
          <w:bCs/>
          <w:sz w:val="32"/>
          <w:szCs w:val="32"/>
        </w:rPr>
        <w:lastRenderedPageBreak/>
        <w:t>目 录</w:t>
      </w:r>
    </w:p>
    <w:bookmarkStart w:id="0" w:name="_Toc19679"/>
    <w:bookmarkStart w:id="1" w:name="_Toc15335"/>
    <w:bookmarkStart w:id="2" w:name="_Toc16244"/>
    <w:p w:rsidR="00DB58D4" w:rsidRDefault="00497E7A">
      <w:pPr>
        <w:pStyle w:val="10"/>
        <w:tabs>
          <w:tab w:val="right" w:leader="dot" w:pos="8296"/>
        </w:tabs>
        <w:spacing w:line="276" w:lineRule="auto"/>
        <w:rPr>
          <w:sz w:val="22"/>
        </w:rPr>
      </w:pPr>
      <w:r w:rsidRPr="00497E7A">
        <w:rPr>
          <w:rFonts w:ascii="宋体" w:eastAsia="宋体" w:hAnsi="宋体" w:cs="宋体"/>
          <w:sz w:val="28"/>
          <w:szCs w:val="28"/>
        </w:rPr>
        <w:fldChar w:fldCharType="begin"/>
      </w:r>
      <w:r w:rsidR="0049698B">
        <w:rPr>
          <w:rFonts w:ascii="宋体" w:eastAsia="宋体" w:hAnsi="宋体" w:cs="宋体" w:hint="eastAsia"/>
          <w:sz w:val="28"/>
          <w:szCs w:val="28"/>
        </w:rPr>
        <w:instrText>TOC \o "1-3" \h \z \u</w:instrText>
      </w:r>
      <w:r w:rsidRPr="00497E7A">
        <w:rPr>
          <w:rFonts w:ascii="宋体" w:eastAsia="宋体" w:hAnsi="宋体" w:cs="宋体"/>
          <w:sz w:val="28"/>
          <w:szCs w:val="28"/>
        </w:rPr>
        <w:fldChar w:fldCharType="separate"/>
      </w:r>
      <w:hyperlink w:anchor="_Toc28255156" w:history="1">
        <w:r w:rsidR="0049698B">
          <w:rPr>
            <w:rStyle w:val="ad"/>
            <w:rFonts w:ascii="宋体" w:eastAsia="宋体" w:hAnsi="宋体" w:cs="宋体"/>
            <w:sz w:val="22"/>
            <w:szCs w:val="28"/>
          </w:rPr>
          <w:t>前  言</w:t>
        </w:r>
        <w:r w:rsidR="0049698B">
          <w:rPr>
            <w:sz w:val="22"/>
            <w:szCs w:val="28"/>
          </w:rPr>
          <w:tab/>
        </w:r>
        <w:r>
          <w:rPr>
            <w:sz w:val="22"/>
            <w:szCs w:val="28"/>
          </w:rPr>
          <w:fldChar w:fldCharType="begin"/>
        </w:r>
        <w:r w:rsidR="0049698B">
          <w:rPr>
            <w:sz w:val="22"/>
            <w:szCs w:val="28"/>
          </w:rPr>
          <w:instrText xml:space="preserve"> PAGEREF _Toc28255156 \h </w:instrText>
        </w:r>
        <w:r>
          <w:rPr>
            <w:sz w:val="22"/>
            <w:szCs w:val="28"/>
          </w:rPr>
        </w:r>
        <w:r>
          <w:rPr>
            <w:sz w:val="22"/>
            <w:szCs w:val="28"/>
          </w:rPr>
          <w:fldChar w:fldCharType="separate"/>
        </w:r>
        <w:r w:rsidR="0049698B">
          <w:rPr>
            <w:sz w:val="22"/>
            <w:szCs w:val="28"/>
          </w:rPr>
          <w:t>1</w:t>
        </w:r>
        <w:r>
          <w:rPr>
            <w:sz w:val="22"/>
            <w:szCs w:val="28"/>
          </w:rPr>
          <w:fldChar w:fldCharType="end"/>
        </w:r>
      </w:hyperlink>
    </w:p>
    <w:p w:rsidR="00DB58D4" w:rsidRDefault="00497E7A">
      <w:pPr>
        <w:pStyle w:val="10"/>
        <w:tabs>
          <w:tab w:val="right" w:leader="dot" w:pos="8296"/>
        </w:tabs>
        <w:spacing w:line="276" w:lineRule="auto"/>
        <w:rPr>
          <w:sz w:val="22"/>
        </w:rPr>
      </w:pPr>
      <w:hyperlink w:anchor="_Toc28255157" w:history="1">
        <w:r w:rsidR="0049698B">
          <w:rPr>
            <w:rStyle w:val="ad"/>
            <w:rFonts w:ascii="宋体" w:eastAsia="宋体" w:hAnsi="宋体" w:cs="宋体"/>
            <w:sz w:val="22"/>
            <w:szCs w:val="28"/>
          </w:rPr>
          <w:t>第一章 工作总论</w:t>
        </w:r>
        <w:r w:rsidR="0049698B">
          <w:rPr>
            <w:sz w:val="22"/>
            <w:szCs w:val="28"/>
          </w:rPr>
          <w:tab/>
        </w:r>
        <w:r>
          <w:rPr>
            <w:sz w:val="22"/>
            <w:szCs w:val="28"/>
          </w:rPr>
          <w:fldChar w:fldCharType="begin"/>
        </w:r>
        <w:r w:rsidR="0049698B">
          <w:rPr>
            <w:sz w:val="22"/>
            <w:szCs w:val="28"/>
          </w:rPr>
          <w:instrText xml:space="preserve"> PAGEREF _Toc28255157 \h </w:instrText>
        </w:r>
        <w:r>
          <w:rPr>
            <w:sz w:val="22"/>
            <w:szCs w:val="28"/>
          </w:rPr>
        </w:r>
        <w:r>
          <w:rPr>
            <w:sz w:val="22"/>
            <w:szCs w:val="28"/>
          </w:rPr>
          <w:fldChar w:fldCharType="separate"/>
        </w:r>
        <w:r w:rsidR="0049698B">
          <w:rPr>
            <w:sz w:val="22"/>
            <w:szCs w:val="28"/>
          </w:rPr>
          <w:t>2</w:t>
        </w:r>
        <w:r>
          <w:rPr>
            <w:sz w:val="22"/>
            <w:szCs w:val="28"/>
          </w:rPr>
          <w:fldChar w:fldCharType="end"/>
        </w:r>
      </w:hyperlink>
    </w:p>
    <w:p w:rsidR="00DB58D4" w:rsidRDefault="00497E7A">
      <w:pPr>
        <w:pStyle w:val="20"/>
        <w:tabs>
          <w:tab w:val="right" w:leader="dot" w:pos="8296"/>
        </w:tabs>
        <w:spacing w:line="276" w:lineRule="auto"/>
        <w:rPr>
          <w:sz w:val="22"/>
        </w:rPr>
      </w:pPr>
      <w:hyperlink w:anchor="_Toc28255158" w:history="1">
        <w:r w:rsidR="0049698B">
          <w:rPr>
            <w:rStyle w:val="ad"/>
            <w:sz w:val="22"/>
            <w:szCs w:val="28"/>
          </w:rPr>
          <w:t>一、编制计划必要性及意义</w:t>
        </w:r>
        <w:r w:rsidR="0049698B">
          <w:rPr>
            <w:sz w:val="22"/>
            <w:szCs w:val="28"/>
          </w:rPr>
          <w:tab/>
        </w:r>
        <w:r>
          <w:rPr>
            <w:sz w:val="22"/>
            <w:szCs w:val="28"/>
          </w:rPr>
          <w:fldChar w:fldCharType="begin"/>
        </w:r>
        <w:r w:rsidR="0049698B">
          <w:rPr>
            <w:sz w:val="22"/>
            <w:szCs w:val="28"/>
          </w:rPr>
          <w:instrText xml:space="preserve"> PAGEREF _Toc28255158 \h </w:instrText>
        </w:r>
        <w:r>
          <w:rPr>
            <w:sz w:val="22"/>
            <w:szCs w:val="28"/>
          </w:rPr>
        </w:r>
        <w:r>
          <w:rPr>
            <w:sz w:val="22"/>
            <w:szCs w:val="28"/>
          </w:rPr>
          <w:fldChar w:fldCharType="separate"/>
        </w:r>
        <w:r w:rsidR="0049698B">
          <w:rPr>
            <w:sz w:val="22"/>
            <w:szCs w:val="28"/>
          </w:rPr>
          <w:t>2</w:t>
        </w:r>
        <w:r>
          <w:rPr>
            <w:sz w:val="22"/>
            <w:szCs w:val="28"/>
          </w:rPr>
          <w:fldChar w:fldCharType="end"/>
        </w:r>
      </w:hyperlink>
    </w:p>
    <w:p w:rsidR="00DB58D4" w:rsidRDefault="00497E7A">
      <w:pPr>
        <w:pStyle w:val="20"/>
        <w:tabs>
          <w:tab w:val="right" w:leader="dot" w:pos="8296"/>
        </w:tabs>
        <w:spacing w:line="276" w:lineRule="auto"/>
        <w:rPr>
          <w:sz w:val="22"/>
        </w:rPr>
      </w:pPr>
      <w:hyperlink w:anchor="_Toc28255159" w:history="1">
        <w:r w:rsidR="0049698B">
          <w:rPr>
            <w:rStyle w:val="ad"/>
            <w:sz w:val="22"/>
            <w:szCs w:val="28"/>
          </w:rPr>
          <w:t>二、编制计划性质及任务</w:t>
        </w:r>
        <w:r w:rsidR="0049698B">
          <w:rPr>
            <w:sz w:val="22"/>
            <w:szCs w:val="28"/>
          </w:rPr>
          <w:tab/>
        </w:r>
        <w:r>
          <w:rPr>
            <w:sz w:val="22"/>
            <w:szCs w:val="28"/>
          </w:rPr>
          <w:fldChar w:fldCharType="begin"/>
        </w:r>
        <w:r w:rsidR="0049698B">
          <w:rPr>
            <w:sz w:val="22"/>
            <w:szCs w:val="28"/>
          </w:rPr>
          <w:instrText xml:space="preserve"> PAGEREF _Toc28255159 \h </w:instrText>
        </w:r>
        <w:r>
          <w:rPr>
            <w:sz w:val="22"/>
            <w:szCs w:val="28"/>
          </w:rPr>
        </w:r>
        <w:r>
          <w:rPr>
            <w:sz w:val="22"/>
            <w:szCs w:val="28"/>
          </w:rPr>
          <w:fldChar w:fldCharType="separate"/>
        </w:r>
        <w:r w:rsidR="0049698B">
          <w:rPr>
            <w:sz w:val="22"/>
            <w:szCs w:val="28"/>
          </w:rPr>
          <w:t>3</w:t>
        </w:r>
        <w:r>
          <w:rPr>
            <w:sz w:val="22"/>
            <w:szCs w:val="28"/>
          </w:rPr>
          <w:fldChar w:fldCharType="end"/>
        </w:r>
      </w:hyperlink>
    </w:p>
    <w:p w:rsidR="00DB58D4" w:rsidRDefault="00497E7A">
      <w:pPr>
        <w:pStyle w:val="20"/>
        <w:tabs>
          <w:tab w:val="right" w:leader="dot" w:pos="8296"/>
        </w:tabs>
        <w:spacing w:line="276" w:lineRule="auto"/>
        <w:rPr>
          <w:sz w:val="22"/>
        </w:rPr>
      </w:pPr>
      <w:hyperlink w:anchor="_Toc28255160" w:history="1">
        <w:r w:rsidR="0049698B">
          <w:rPr>
            <w:rStyle w:val="ad"/>
            <w:sz w:val="22"/>
            <w:szCs w:val="28"/>
          </w:rPr>
          <w:t>三、编制计划范围及期限</w:t>
        </w:r>
        <w:r w:rsidR="0049698B">
          <w:rPr>
            <w:sz w:val="22"/>
            <w:szCs w:val="28"/>
          </w:rPr>
          <w:tab/>
        </w:r>
        <w:r>
          <w:rPr>
            <w:sz w:val="22"/>
            <w:szCs w:val="28"/>
          </w:rPr>
          <w:fldChar w:fldCharType="begin"/>
        </w:r>
        <w:r w:rsidR="0049698B">
          <w:rPr>
            <w:sz w:val="22"/>
            <w:szCs w:val="28"/>
          </w:rPr>
          <w:instrText xml:space="preserve"> PAGEREF _Toc28255160 \h </w:instrText>
        </w:r>
        <w:r>
          <w:rPr>
            <w:sz w:val="22"/>
            <w:szCs w:val="28"/>
          </w:rPr>
        </w:r>
        <w:r>
          <w:rPr>
            <w:sz w:val="22"/>
            <w:szCs w:val="28"/>
          </w:rPr>
          <w:fldChar w:fldCharType="separate"/>
        </w:r>
        <w:r w:rsidR="0049698B">
          <w:rPr>
            <w:sz w:val="22"/>
            <w:szCs w:val="28"/>
          </w:rPr>
          <w:t>3</w:t>
        </w:r>
        <w:r>
          <w:rPr>
            <w:sz w:val="22"/>
            <w:szCs w:val="28"/>
          </w:rPr>
          <w:fldChar w:fldCharType="end"/>
        </w:r>
      </w:hyperlink>
    </w:p>
    <w:p w:rsidR="00DB58D4" w:rsidRDefault="00497E7A">
      <w:pPr>
        <w:pStyle w:val="20"/>
        <w:tabs>
          <w:tab w:val="right" w:leader="dot" w:pos="8296"/>
        </w:tabs>
        <w:spacing w:line="276" w:lineRule="auto"/>
        <w:rPr>
          <w:sz w:val="22"/>
        </w:rPr>
      </w:pPr>
      <w:hyperlink w:anchor="_Toc28255161" w:history="1">
        <w:r w:rsidR="0049698B">
          <w:rPr>
            <w:rStyle w:val="ad"/>
            <w:sz w:val="22"/>
            <w:szCs w:val="28"/>
          </w:rPr>
          <w:t>四、编制计划依据</w:t>
        </w:r>
        <w:r w:rsidR="0049698B">
          <w:rPr>
            <w:sz w:val="22"/>
            <w:szCs w:val="28"/>
          </w:rPr>
          <w:tab/>
        </w:r>
        <w:r>
          <w:rPr>
            <w:sz w:val="22"/>
            <w:szCs w:val="28"/>
          </w:rPr>
          <w:fldChar w:fldCharType="begin"/>
        </w:r>
        <w:r w:rsidR="0049698B">
          <w:rPr>
            <w:sz w:val="22"/>
            <w:szCs w:val="28"/>
          </w:rPr>
          <w:instrText xml:space="preserve"> PAGEREF _Toc28255161 \h </w:instrText>
        </w:r>
        <w:r>
          <w:rPr>
            <w:sz w:val="22"/>
            <w:szCs w:val="28"/>
          </w:rPr>
        </w:r>
        <w:r>
          <w:rPr>
            <w:sz w:val="22"/>
            <w:szCs w:val="28"/>
          </w:rPr>
          <w:fldChar w:fldCharType="separate"/>
        </w:r>
        <w:r w:rsidR="0049698B">
          <w:rPr>
            <w:sz w:val="22"/>
            <w:szCs w:val="28"/>
          </w:rPr>
          <w:t>3</w:t>
        </w:r>
        <w:r>
          <w:rPr>
            <w:sz w:val="22"/>
            <w:szCs w:val="28"/>
          </w:rPr>
          <w:fldChar w:fldCharType="end"/>
        </w:r>
      </w:hyperlink>
    </w:p>
    <w:p w:rsidR="00DB58D4" w:rsidRDefault="00497E7A">
      <w:pPr>
        <w:pStyle w:val="20"/>
        <w:tabs>
          <w:tab w:val="right" w:leader="dot" w:pos="8296"/>
        </w:tabs>
        <w:spacing w:line="276" w:lineRule="auto"/>
        <w:rPr>
          <w:sz w:val="22"/>
        </w:rPr>
      </w:pPr>
      <w:hyperlink w:anchor="_Toc28255162" w:history="1">
        <w:r w:rsidR="0049698B">
          <w:rPr>
            <w:rStyle w:val="ad"/>
            <w:sz w:val="22"/>
            <w:szCs w:val="28"/>
          </w:rPr>
          <w:t>五、编制计划主要结论</w:t>
        </w:r>
        <w:r w:rsidR="0049698B">
          <w:rPr>
            <w:sz w:val="22"/>
            <w:szCs w:val="28"/>
          </w:rPr>
          <w:tab/>
        </w:r>
        <w:r>
          <w:rPr>
            <w:sz w:val="22"/>
            <w:szCs w:val="28"/>
          </w:rPr>
          <w:fldChar w:fldCharType="begin"/>
        </w:r>
        <w:r w:rsidR="0049698B">
          <w:rPr>
            <w:sz w:val="22"/>
            <w:szCs w:val="28"/>
          </w:rPr>
          <w:instrText xml:space="preserve"> PAGEREF _Toc28255162 \h </w:instrText>
        </w:r>
        <w:r>
          <w:rPr>
            <w:sz w:val="22"/>
            <w:szCs w:val="28"/>
          </w:rPr>
        </w:r>
        <w:r>
          <w:rPr>
            <w:sz w:val="22"/>
            <w:szCs w:val="28"/>
          </w:rPr>
          <w:fldChar w:fldCharType="separate"/>
        </w:r>
        <w:r w:rsidR="0049698B">
          <w:rPr>
            <w:sz w:val="22"/>
            <w:szCs w:val="28"/>
          </w:rPr>
          <w:t>5</w:t>
        </w:r>
        <w:r>
          <w:rPr>
            <w:sz w:val="22"/>
            <w:szCs w:val="28"/>
          </w:rPr>
          <w:fldChar w:fldCharType="end"/>
        </w:r>
      </w:hyperlink>
    </w:p>
    <w:p w:rsidR="00DB58D4" w:rsidRDefault="00497E7A">
      <w:pPr>
        <w:pStyle w:val="10"/>
        <w:tabs>
          <w:tab w:val="right" w:leader="dot" w:pos="8296"/>
        </w:tabs>
        <w:spacing w:line="276" w:lineRule="auto"/>
        <w:rPr>
          <w:sz w:val="22"/>
        </w:rPr>
      </w:pPr>
      <w:hyperlink w:anchor="_Toc28255163" w:history="1">
        <w:r w:rsidR="0049698B">
          <w:rPr>
            <w:rStyle w:val="ad"/>
            <w:sz w:val="22"/>
            <w:szCs w:val="28"/>
          </w:rPr>
          <w:t>第二章现状分析</w:t>
        </w:r>
        <w:r w:rsidR="0049698B">
          <w:rPr>
            <w:sz w:val="22"/>
            <w:szCs w:val="28"/>
          </w:rPr>
          <w:tab/>
        </w:r>
        <w:r>
          <w:rPr>
            <w:sz w:val="22"/>
            <w:szCs w:val="28"/>
          </w:rPr>
          <w:fldChar w:fldCharType="begin"/>
        </w:r>
        <w:r w:rsidR="0049698B">
          <w:rPr>
            <w:sz w:val="22"/>
            <w:szCs w:val="28"/>
          </w:rPr>
          <w:instrText xml:space="preserve"> PAGEREF _Toc28255163 \h </w:instrText>
        </w:r>
        <w:r>
          <w:rPr>
            <w:sz w:val="22"/>
            <w:szCs w:val="28"/>
          </w:rPr>
        </w:r>
        <w:r>
          <w:rPr>
            <w:sz w:val="22"/>
            <w:szCs w:val="28"/>
          </w:rPr>
          <w:fldChar w:fldCharType="separate"/>
        </w:r>
        <w:r w:rsidR="0049698B">
          <w:rPr>
            <w:sz w:val="22"/>
            <w:szCs w:val="28"/>
          </w:rPr>
          <w:t>8</w:t>
        </w:r>
        <w:r>
          <w:rPr>
            <w:sz w:val="22"/>
            <w:szCs w:val="28"/>
          </w:rPr>
          <w:fldChar w:fldCharType="end"/>
        </w:r>
      </w:hyperlink>
    </w:p>
    <w:p w:rsidR="00DB58D4" w:rsidRDefault="00497E7A">
      <w:pPr>
        <w:pStyle w:val="20"/>
        <w:tabs>
          <w:tab w:val="right" w:leader="dot" w:pos="8296"/>
        </w:tabs>
        <w:spacing w:line="276" w:lineRule="auto"/>
        <w:rPr>
          <w:sz w:val="22"/>
        </w:rPr>
      </w:pPr>
      <w:hyperlink w:anchor="_Toc28255164" w:history="1">
        <w:r w:rsidR="0049698B">
          <w:rPr>
            <w:rStyle w:val="ad"/>
            <w:sz w:val="22"/>
            <w:szCs w:val="28"/>
          </w:rPr>
          <w:t>一、形势分析</w:t>
        </w:r>
        <w:r w:rsidR="0049698B">
          <w:rPr>
            <w:sz w:val="22"/>
            <w:szCs w:val="28"/>
          </w:rPr>
          <w:tab/>
        </w:r>
        <w:r>
          <w:rPr>
            <w:sz w:val="22"/>
            <w:szCs w:val="28"/>
          </w:rPr>
          <w:fldChar w:fldCharType="begin"/>
        </w:r>
        <w:r w:rsidR="0049698B">
          <w:rPr>
            <w:sz w:val="22"/>
            <w:szCs w:val="28"/>
          </w:rPr>
          <w:instrText xml:space="preserve"> PAGEREF _Toc28255164 \h </w:instrText>
        </w:r>
        <w:r>
          <w:rPr>
            <w:sz w:val="22"/>
            <w:szCs w:val="28"/>
          </w:rPr>
        </w:r>
        <w:r>
          <w:rPr>
            <w:sz w:val="22"/>
            <w:szCs w:val="28"/>
          </w:rPr>
          <w:fldChar w:fldCharType="separate"/>
        </w:r>
        <w:r w:rsidR="0049698B">
          <w:rPr>
            <w:sz w:val="22"/>
            <w:szCs w:val="28"/>
          </w:rPr>
          <w:t>8</w:t>
        </w:r>
        <w:r>
          <w:rPr>
            <w:sz w:val="22"/>
            <w:szCs w:val="28"/>
          </w:rPr>
          <w:fldChar w:fldCharType="end"/>
        </w:r>
      </w:hyperlink>
    </w:p>
    <w:p w:rsidR="00DB58D4" w:rsidRDefault="00497E7A">
      <w:pPr>
        <w:pStyle w:val="30"/>
        <w:tabs>
          <w:tab w:val="right" w:leader="dot" w:pos="8296"/>
        </w:tabs>
        <w:spacing w:line="276" w:lineRule="auto"/>
        <w:rPr>
          <w:sz w:val="22"/>
        </w:rPr>
      </w:pPr>
      <w:hyperlink w:anchor="_Toc28255165" w:history="1">
        <w:r w:rsidR="0049698B">
          <w:rPr>
            <w:rStyle w:val="ad"/>
            <w:rFonts w:ascii="仿宋" w:eastAsia="仿宋" w:hAnsi="仿宋" w:cs="仿宋"/>
            <w:sz w:val="22"/>
            <w:szCs w:val="28"/>
          </w:rPr>
          <w:t>（一）政策形势</w:t>
        </w:r>
        <w:r w:rsidR="0049698B">
          <w:rPr>
            <w:sz w:val="22"/>
            <w:szCs w:val="28"/>
          </w:rPr>
          <w:tab/>
        </w:r>
        <w:r>
          <w:rPr>
            <w:sz w:val="22"/>
            <w:szCs w:val="28"/>
          </w:rPr>
          <w:fldChar w:fldCharType="begin"/>
        </w:r>
        <w:r w:rsidR="0049698B">
          <w:rPr>
            <w:sz w:val="22"/>
            <w:szCs w:val="28"/>
          </w:rPr>
          <w:instrText xml:space="preserve"> PAGEREF _Toc28255165 \h </w:instrText>
        </w:r>
        <w:r>
          <w:rPr>
            <w:sz w:val="22"/>
            <w:szCs w:val="28"/>
          </w:rPr>
        </w:r>
        <w:r>
          <w:rPr>
            <w:sz w:val="22"/>
            <w:szCs w:val="28"/>
          </w:rPr>
          <w:fldChar w:fldCharType="separate"/>
        </w:r>
        <w:r w:rsidR="0049698B">
          <w:rPr>
            <w:sz w:val="22"/>
            <w:szCs w:val="28"/>
          </w:rPr>
          <w:t>8</w:t>
        </w:r>
        <w:r>
          <w:rPr>
            <w:sz w:val="22"/>
            <w:szCs w:val="28"/>
          </w:rPr>
          <w:fldChar w:fldCharType="end"/>
        </w:r>
      </w:hyperlink>
    </w:p>
    <w:p w:rsidR="00DB58D4" w:rsidRDefault="00497E7A">
      <w:pPr>
        <w:pStyle w:val="30"/>
        <w:tabs>
          <w:tab w:val="right" w:leader="dot" w:pos="8296"/>
        </w:tabs>
        <w:spacing w:line="276" w:lineRule="auto"/>
        <w:rPr>
          <w:sz w:val="22"/>
        </w:rPr>
      </w:pPr>
      <w:hyperlink w:anchor="_Toc28255166" w:history="1">
        <w:r w:rsidR="0049698B">
          <w:rPr>
            <w:rStyle w:val="ad"/>
            <w:rFonts w:ascii="仿宋" w:eastAsia="仿宋" w:hAnsi="仿宋" w:cs="仿宋"/>
            <w:sz w:val="22"/>
            <w:szCs w:val="28"/>
          </w:rPr>
          <w:t>（二）市场行情</w:t>
        </w:r>
        <w:r w:rsidR="0049698B">
          <w:rPr>
            <w:sz w:val="22"/>
            <w:szCs w:val="28"/>
          </w:rPr>
          <w:tab/>
        </w:r>
        <w:r>
          <w:rPr>
            <w:sz w:val="22"/>
            <w:szCs w:val="28"/>
          </w:rPr>
          <w:fldChar w:fldCharType="begin"/>
        </w:r>
        <w:r w:rsidR="0049698B">
          <w:rPr>
            <w:sz w:val="22"/>
            <w:szCs w:val="28"/>
          </w:rPr>
          <w:instrText xml:space="preserve"> PAGEREF _Toc28255166 \h </w:instrText>
        </w:r>
        <w:r>
          <w:rPr>
            <w:sz w:val="22"/>
            <w:szCs w:val="28"/>
          </w:rPr>
        </w:r>
        <w:r>
          <w:rPr>
            <w:sz w:val="22"/>
            <w:szCs w:val="28"/>
          </w:rPr>
          <w:fldChar w:fldCharType="separate"/>
        </w:r>
        <w:r w:rsidR="0049698B">
          <w:rPr>
            <w:sz w:val="22"/>
            <w:szCs w:val="28"/>
          </w:rPr>
          <w:t>8</w:t>
        </w:r>
        <w:r>
          <w:rPr>
            <w:sz w:val="22"/>
            <w:szCs w:val="28"/>
          </w:rPr>
          <w:fldChar w:fldCharType="end"/>
        </w:r>
      </w:hyperlink>
    </w:p>
    <w:p w:rsidR="00DB58D4" w:rsidRDefault="00497E7A">
      <w:pPr>
        <w:pStyle w:val="30"/>
        <w:tabs>
          <w:tab w:val="right" w:leader="dot" w:pos="8296"/>
        </w:tabs>
        <w:spacing w:line="276" w:lineRule="auto"/>
        <w:rPr>
          <w:sz w:val="22"/>
        </w:rPr>
      </w:pPr>
      <w:hyperlink w:anchor="_Toc28255167" w:history="1">
        <w:r w:rsidR="0049698B">
          <w:rPr>
            <w:rStyle w:val="ad"/>
            <w:rFonts w:ascii="仿宋" w:eastAsia="仿宋" w:hAnsi="仿宋"/>
            <w:sz w:val="22"/>
            <w:szCs w:val="28"/>
          </w:rPr>
          <w:t>（三）社会经济</w:t>
        </w:r>
        <w:r w:rsidR="0049698B">
          <w:rPr>
            <w:sz w:val="22"/>
            <w:szCs w:val="28"/>
          </w:rPr>
          <w:tab/>
        </w:r>
        <w:r>
          <w:rPr>
            <w:sz w:val="22"/>
            <w:szCs w:val="28"/>
          </w:rPr>
          <w:fldChar w:fldCharType="begin"/>
        </w:r>
        <w:r w:rsidR="0049698B">
          <w:rPr>
            <w:sz w:val="22"/>
            <w:szCs w:val="28"/>
          </w:rPr>
          <w:instrText xml:space="preserve"> PAGEREF _Toc28255167 \h </w:instrText>
        </w:r>
        <w:r>
          <w:rPr>
            <w:sz w:val="22"/>
            <w:szCs w:val="28"/>
          </w:rPr>
        </w:r>
        <w:r>
          <w:rPr>
            <w:sz w:val="22"/>
            <w:szCs w:val="28"/>
          </w:rPr>
          <w:fldChar w:fldCharType="separate"/>
        </w:r>
        <w:r w:rsidR="0049698B">
          <w:rPr>
            <w:sz w:val="22"/>
            <w:szCs w:val="28"/>
          </w:rPr>
          <w:t>9</w:t>
        </w:r>
        <w:r>
          <w:rPr>
            <w:sz w:val="22"/>
            <w:szCs w:val="28"/>
          </w:rPr>
          <w:fldChar w:fldCharType="end"/>
        </w:r>
      </w:hyperlink>
    </w:p>
    <w:p w:rsidR="00DB58D4" w:rsidRDefault="00497E7A">
      <w:pPr>
        <w:pStyle w:val="20"/>
        <w:tabs>
          <w:tab w:val="right" w:leader="dot" w:pos="8296"/>
        </w:tabs>
        <w:spacing w:line="276" w:lineRule="auto"/>
        <w:rPr>
          <w:sz w:val="22"/>
        </w:rPr>
      </w:pPr>
      <w:hyperlink w:anchor="_Toc28255168" w:history="1">
        <w:r w:rsidR="0049698B">
          <w:rPr>
            <w:rStyle w:val="ad"/>
            <w:sz w:val="22"/>
            <w:szCs w:val="28"/>
          </w:rPr>
          <w:t>二、发展条件</w:t>
        </w:r>
        <w:r w:rsidR="0049698B">
          <w:rPr>
            <w:sz w:val="22"/>
            <w:szCs w:val="28"/>
          </w:rPr>
          <w:tab/>
        </w:r>
        <w:r>
          <w:rPr>
            <w:sz w:val="22"/>
            <w:szCs w:val="28"/>
          </w:rPr>
          <w:fldChar w:fldCharType="begin"/>
        </w:r>
        <w:r w:rsidR="0049698B">
          <w:rPr>
            <w:sz w:val="22"/>
            <w:szCs w:val="28"/>
          </w:rPr>
          <w:instrText xml:space="preserve"> PAGEREF _Toc28255168 \h </w:instrText>
        </w:r>
        <w:r>
          <w:rPr>
            <w:sz w:val="22"/>
            <w:szCs w:val="28"/>
          </w:rPr>
        </w:r>
        <w:r>
          <w:rPr>
            <w:sz w:val="22"/>
            <w:szCs w:val="28"/>
          </w:rPr>
          <w:fldChar w:fldCharType="separate"/>
        </w:r>
        <w:r w:rsidR="0049698B">
          <w:rPr>
            <w:sz w:val="22"/>
            <w:szCs w:val="28"/>
          </w:rPr>
          <w:t>9</w:t>
        </w:r>
        <w:r>
          <w:rPr>
            <w:sz w:val="22"/>
            <w:szCs w:val="28"/>
          </w:rPr>
          <w:fldChar w:fldCharType="end"/>
        </w:r>
      </w:hyperlink>
    </w:p>
    <w:p w:rsidR="00DB58D4" w:rsidRDefault="00497E7A">
      <w:pPr>
        <w:pStyle w:val="30"/>
        <w:tabs>
          <w:tab w:val="right" w:leader="dot" w:pos="8296"/>
        </w:tabs>
        <w:spacing w:line="276" w:lineRule="auto"/>
        <w:rPr>
          <w:sz w:val="22"/>
        </w:rPr>
      </w:pPr>
      <w:hyperlink w:anchor="_Toc28255169" w:history="1">
        <w:r w:rsidR="0049698B">
          <w:rPr>
            <w:rStyle w:val="ad"/>
            <w:rFonts w:ascii="仿宋" w:eastAsia="仿宋" w:hAnsi="仿宋"/>
            <w:sz w:val="22"/>
            <w:szCs w:val="28"/>
          </w:rPr>
          <w:t>（一）</w:t>
        </w:r>
        <w:r w:rsidR="0049698B">
          <w:rPr>
            <w:rStyle w:val="ad"/>
            <w:rFonts w:ascii="仿宋" w:eastAsia="仿宋" w:hAnsi="仿宋"/>
            <w:bCs/>
            <w:sz w:val="22"/>
            <w:szCs w:val="28"/>
          </w:rPr>
          <w:t>综合区位优势突出</w:t>
        </w:r>
        <w:r w:rsidR="0049698B">
          <w:rPr>
            <w:sz w:val="22"/>
            <w:szCs w:val="28"/>
          </w:rPr>
          <w:tab/>
        </w:r>
        <w:r>
          <w:rPr>
            <w:sz w:val="22"/>
            <w:szCs w:val="28"/>
          </w:rPr>
          <w:fldChar w:fldCharType="begin"/>
        </w:r>
        <w:r w:rsidR="0049698B">
          <w:rPr>
            <w:sz w:val="22"/>
            <w:szCs w:val="28"/>
          </w:rPr>
          <w:instrText xml:space="preserve"> PAGEREF _Toc28255169 \h </w:instrText>
        </w:r>
        <w:r>
          <w:rPr>
            <w:sz w:val="22"/>
            <w:szCs w:val="28"/>
          </w:rPr>
        </w:r>
        <w:r>
          <w:rPr>
            <w:sz w:val="22"/>
            <w:szCs w:val="28"/>
          </w:rPr>
          <w:fldChar w:fldCharType="separate"/>
        </w:r>
        <w:r w:rsidR="0049698B">
          <w:rPr>
            <w:sz w:val="22"/>
            <w:szCs w:val="28"/>
          </w:rPr>
          <w:t>9</w:t>
        </w:r>
        <w:r>
          <w:rPr>
            <w:sz w:val="22"/>
            <w:szCs w:val="28"/>
          </w:rPr>
          <w:fldChar w:fldCharType="end"/>
        </w:r>
      </w:hyperlink>
    </w:p>
    <w:p w:rsidR="00DB58D4" w:rsidRDefault="00497E7A">
      <w:pPr>
        <w:pStyle w:val="30"/>
        <w:tabs>
          <w:tab w:val="right" w:leader="dot" w:pos="8296"/>
        </w:tabs>
        <w:spacing w:line="276" w:lineRule="auto"/>
        <w:rPr>
          <w:sz w:val="22"/>
        </w:rPr>
      </w:pPr>
      <w:hyperlink w:anchor="_Toc28255170" w:history="1">
        <w:r w:rsidR="0049698B">
          <w:rPr>
            <w:rStyle w:val="ad"/>
            <w:rFonts w:ascii="仿宋" w:eastAsia="仿宋" w:hAnsi="仿宋"/>
            <w:sz w:val="22"/>
            <w:szCs w:val="28"/>
          </w:rPr>
          <w:t>（二）广阔且丰富的体育旅游资源</w:t>
        </w:r>
        <w:r w:rsidR="0049698B">
          <w:rPr>
            <w:sz w:val="22"/>
            <w:szCs w:val="28"/>
          </w:rPr>
          <w:tab/>
        </w:r>
        <w:r>
          <w:rPr>
            <w:sz w:val="22"/>
            <w:szCs w:val="28"/>
          </w:rPr>
          <w:fldChar w:fldCharType="begin"/>
        </w:r>
        <w:r w:rsidR="0049698B">
          <w:rPr>
            <w:sz w:val="22"/>
            <w:szCs w:val="28"/>
          </w:rPr>
          <w:instrText xml:space="preserve"> PAGEREF _Toc28255170 \h </w:instrText>
        </w:r>
        <w:r>
          <w:rPr>
            <w:sz w:val="22"/>
            <w:szCs w:val="28"/>
          </w:rPr>
        </w:r>
        <w:r>
          <w:rPr>
            <w:sz w:val="22"/>
            <w:szCs w:val="28"/>
          </w:rPr>
          <w:fldChar w:fldCharType="separate"/>
        </w:r>
        <w:r w:rsidR="0049698B">
          <w:rPr>
            <w:sz w:val="22"/>
            <w:szCs w:val="28"/>
          </w:rPr>
          <w:t>10</w:t>
        </w:r>
        <w:r>
          <w:rPr>
            <w:sz w:val="22"/>
            <w:szCs w:val="28"/>
          </w:rPr>
          <w:fldChar w:fldCharType="end"/>
        </w:r>
      </w:hyperlink>
    </w:p>
    <w:p w:rsidR="00DB58D4" w:rsidRDefault="00497E7A">
      <w:pPr>
        <w:pStyle w:val="30"/>
        <w:tabs>
          <w:tab w:val="right" w:leader="dot" w:pos="8296"/>
        </w:tabs>
        <w:spacing w:line="276" w:lineRule="auto"/>
        <w:rPr>
          <w:sz w:val="22"/>
        </w:rPr>
      </w:pPr>
      <w:hyperlink w:anchor="_Toc28255171" w:history="1">
        <w:r w:rsidR="0049698B">
          <w:rPr>
            <w:rStyle w:val="ad"/>
            <w:rFonts w:ascii="仿宋" w:eastAsia="仿宋" w:hAnsi="仿宋"/>
            <w:sz w:val="22"/>
            <w:szCs w:val="28"/>
          </w:rPr>
          <w:t>（三）经典传统文化底蕴</w:t>
        </w:r>
        <w:r w:rsidR="0049698B">
          <w:rPr>
            <w:sz w:val="22"/>
            <w:szCs w:val="28"/>
          </w:rPr>
          <w:tab/>
        </w:r>
        <w:r>
          <w:rPr>
            <w:sz w:val="22"/>
            <w:szCs w:val="28"/>
          </w:rPr>
          <w:fldChar w:fldCharType="begin"/>
        </w:r>
        <w:r w:rsidR="0049698B">
          <w:rPr>
            <w:sz w:val="22"/>
            <w:szCs w:val="28"/>
          </w:rPr>
          <w:instrText xml:space="preserve"> PAGEREF _Toc28255171 \h </w:instrText>
        </w:r>
        <w:r>
          <w:rPr>
            <w:sz w:val="22"/>
            <w:szCs w:val="28"/>
          </w:rPr>
        </w:r>
        <w:r>
          <w:rPr>
            <w:sz w:val="22"/>
            <w:szCs w:val="28"/>
          </w:rPr>
          <w:fldChar w:fldCharType="separate"/>
        </w:r>
        <w:r w:rsidR="0049698B">
          <w:rPr>
            <w:sz w:val="22"/>
            <w:szCs w:val="28"/>
          </w:rPr>
          <w:t>10</w:t>
        </w:r>
        <w:r>
          <w:rPr>
            <w:sz w:val="22"/>
            <w:szCs w:val="28"/>
          </w:rPr>
          <w:fldChar w:fldCharType="end"/>
        </w:r>
      </w:hyperlink>
    </w:p>
    <w:p w:rsidR="00DB58D4" w:rsidRDefault="00497E7A">
      <w:pPr>
        <w:pStyle w:val="30"/>
        <w:tabs>
          <w:tab w:val="right" w:leader="dot" w:pos="8296"/>
        </w:tabs>
        <w:spacing w:line="276" w:lineRule="auto"/>
        <w:rPr>
          <w:sz w:val="22"/>
        </w:rPr>
      </w:pPr>
      <w:hyperlink w:anchor="_Toc28255172" w:history="1">
        <w:r w:rsidR="0049698B">
          <w:rPr>
            <w:rStyle w:val="ad"/>
            <w:rFonts w:ascii="仿宋" w:eastAsia="仿宋" w:hAnsi="仿宋"/>
            <w:sz w:val="22"/>
            <w:szCs w:val="28"/>
          </w:rPr>
          <w:t>（四）体育旅游发展基础较好</w:t>
        </w:r>
        <w:r w:rsidR="0049698B">
          <w:rPr>
            <w:sz w:val="22"/>
            <w:szCs w:val="28"/>
          </w:rPr>
          <w:tab/>
        </w:r>
        <w:r>
          <w:rPr>
            <w:sz w:val="22"/>
            <w:szCs w:val="28"/>
          </w:rPr>
          <w:fldChar w:fldCharType="begin"/>
        </w:r>
        <w:r w:rsidR="0049698B">
          <w:rPr>
            <w:sz w:val="22"/>
            <w:szCs w:val="28"/>
          </w:rPr>
          <w:instrText xml:space="preserve"> PAGEREF _Toc28255172 \h </w:instrText>
        </w:r>
        <w:r>
          <w:rPr>
            <w:sz w:val="22"/>
            <w:szCs w:val="28"/>
          </w:rPr>
        </w:r>
        <w:r>
          <w:rPr>
            <w:sz w:val="22"/>
            <w:szCs w:val="28"/>
          </w:rPr>
          <w:fldChar w:fldCharType="separate"/>
        </w:r>
        <w:r w:rsidR="0049698B">
          <w:rPr>
            <w:sz w:val="22"/>
            <w:szCs w:val="28"/>
          </w:rPr>
          <w:t>11</w:t>
        </w:r>
        <w:r>
          <w:rPr>
            <w:sz w:val="22"/>
            <w:szCs w:val="28"/>
          </w:rPr>
          <w:fldChar w:fldCharType="end"/>
        </w:r>
      </w:hyperlink>
    </w:p>
    <w:p w:rsidR="00DB58D4" w:rsidRDefault="00497E7A">
      <w:pPr>
        <w:pStyle w:val="30"/>
        <w:tabs>
          <w:tab w:val="right" w:leader="dot" w:pos="8296"/>
        </w:tabs>
        <w:spacing w:line="276" w:lineRule="auto"/>
        <w:rPr>
          <w:sz w:val="22"/>
        </w:rPr>
      </w:pPr>
      <w:hyperlink w:anchor="_Toc28255173" w:history="1">
        <w:r w:rsidR="0049698B">
          <w:rPr>
            <w:rStyle w:val="ad"/>
            <w:rFonts w:ascii="仿宋" w:eastAsia="仿宋" w:hAnsi="仿宋"/>
            <w:sz w:val="22"/>
            <w:szCs w:val="28"/>
          </w:rPr>
          <w:t>（五）体育赛事与城市旅游互动发展持续升级</w:t>
        </w:r>
        <w:r w:rsidR="0049698B">
          <w:rPr>
            <w:sz w:val="22"/>
            <w:szCs w:val="28"/>
          </w:rPr>
          <w:tab/>
        </w:r>
        <w:r>
          <w:rPr>
            <w:sz w:val="22"/>
            <w:szCs w:val="28"/>
          </w:rPr>
          <w:fldChar w:fldCharType="begin"/>
        </w:r>
        <w:r w:rsidR="0049698B">
          <w:rPr>
            <w:sz w:val="22"/>
            <w:szCs w:val="28"/>
          </w:rPr>
          <w:instrText xml:space="preserve"> PAGEREF _Toc28255173 \h </w:instrText>
        </w:r>
        <w:r>
          <w:rPr>
            <w:sz w:val="22"/>
            <w:szCs w:val="28"/>
          </w:rPr>
        </w:r>
        <w:r>
          <w:rPr>
            <w:sz w:val="22"/>
            <w:szCs w:val="28"/>
          </w:rPr>
          <w:fldChar w:fldCharType="separate"/>
        </w:r>
        <w:r w:rsidR="0049698B">
          <w:rPr>
            <w:sz w:val="22"/>
            <w:szCs w:val="28"/>
          </w:rPr>
          <w:t>11</w:t>
        </w:r>
        <w:r>
          <w:rPr>
            <w:sz w:val="22"/>
            <w:szCs w:val="28"/>
          </w:rPr>
          <w:fldChar w:fldCharType="end"/>
        </w:r>
      </w:hyperlink>
    </w:p>
    <w:p w:rsidR="00DB58D4" w:rsidRDefault="00497E7A">
      <w:pPr>
        <w:pStyle w:val="20"/>
        <w:tabs>
          <w:tab w:val="right" w:leader="dot" w:pos="8296"/>
        </w:tabs>
        <w:spacing w:line="276" w:lineRule="auto"/>
        <w:rPr>
          <w:sz w:val="22"/>
        </w:rPr>
      </w:pPr>
      <w:hyperlink w:anchor="_Toc28255174" w:history="1">
        <w:r w:rsidR="0049698B">
          <w:rPr>
            <w:rStyle w:val="ad"/>
            <w:sz w:val="22"/>
            <w:szCs w:val="28"/>
          </w:rPr>
          <w:t>三、制约因素</w:t>
        </w:r>
        <w:r w:rsidR="0049698B">
          <w:rPr>
            <w:sz w:val="22"/>
            <w:szCs w:val="28"/>
          </w:rPr>
          <w:tab/>
        </w:r>
        <w:r>
          <w:rPr>
            <w:sz w:val="22"/>
            <w:szCs w:val="28"/>
          </w:rPr>
          <w:fldChar w:fldCharType="begin"/>
        </w:r>
        <w:r w:rsidR="0049698B">
          <w:rPr>
            <w:sz w:val="22"/>
            <w:szCs w:val="28"/>
          </w:rPr>
          <w:instrText xml:space="preserve"> PAGEREF _Toc28255174 \h </w:instrText>
        </w:r>
        <w:r>
          <w:rPr>
            <w:sz w:val="22"/>
            <w:szCs w:val="28"/>
          </w:rPr>
        </w:r>
        <w:r>
          <w:rPr>
            <w:sz w:val="22"/>
            <w:szCs w:val="28"/>
          </w:rPr>
          <w:fldChar w:fldCharType="separate"/>
        </w:r>
        <w:r w:rsidR="0049698B">
          <w:rPr>
            <w:sz w:val="22"/>
            <w:szCs w:val="28"/>
          </w:rPr>
          <w:t>12</w:t>
        </w:r>
        <w:r>
          <w:rPr>
            <w:sz w:val="22"/>
            <w:szCs w:val="28"/>
          </w:rPr>
          <w:fldChar w:fldCharType="end"/>
        </w:r>
      </w:hyperlink>
    </w:p>
    <w:p w:rsidR="00DB58D4" w:rsidRDefault="00497E7A">
      <w:pPr>
        <w:pStyle w:val="30"/>
        <w:tabs>
          <w:tab w:val="right" w:leader="dot" w:pos="8296"/>
        </w:tabs>
        <w:spacing w:line="276" w:lineRule="auto"/>
        <w:rPr>
          <w:sz w:val="22"/>
        </w:rPr>
      </w:pPr>
      <w:hyperlink w:anchor="_Toc28255175" w:history="1">
        <w:r w:rsidR="0049698B">
          <w:rPr>
            <w:rStyle w:val="ad"/>
            <w:rFonts w:ascii="仿宋" w:eastAsia="仿宋" w:hAnsi="仿宋"/>
            <w:sz w:val="22"/>
            <w:szCs w:val="28"/>
          </w:rPr>
          <w:t>（一）缺乏深入的挖掘与整合开发</w:t>
        </w:r>
        <w:r w:rsidR="0049698B">
          <w:rPr>
            <w:sz w:val="22"/>
            <w:szCs w:val="28"/>
          </w:rPr>
          <w:tab/>
        </w:r>
        <w:r>
          <w:rPr>
            <w:sz w:val="22"/>
            <w:szCs w:val="28"/>
          </w:rPr>
          <w:fldChar w:fldCharType="begin"/>
        </w:r>
        <w:r w:rsidR="0049698B">
          <w:rPr>
            <w:sz w:val="22"/>
            <w:szCs w:val="28"/>
          </w:rPr>
          <w:instrText xml:space="preserve"> PAGEREF _Toc28255175 \h </w:instrText>
        </w:r>
        <w:r>
          <w:rPr>
            <w:sz w:val="22"/>
            <w:szCs w:val="28"/>
          </w:rPr>
        </w:r>
        <w:r>
          <w:rPr>
            <w:sz w:val="22"/>
            <w:szCs w:val="28"/>
          </w:rPr>
          <w:fldChar w:fldCharType="separate"/>
        </w:r>
        <w:r w:rsidR="0049698B">
          <w:rPr>
            <w:sz w:val="22"/>
            <w:szCs w:val="28"/>
          </w:rPr>
          <w:t>12</w:t>
        </w:r>
        <w:r>
          <w:rPr>
            <w:sz w:val="22"/>
            <w:szCs w:val="28"/>
          </w:rPr>
          <w:fldChar w:fldCharType="end"/>
        </w:r>
      </w:hyperlink>
    </w:p>
    <w:p w:rsidR="00DB58D4" w:rsidRDefault="00497E7A">
      <w:pPr>
        <w:pStyle w:val="30"/>
        <w:tabs>
          <w:tab w:val="right" w:leader="dot" w:pos="8296"/>
        </w:tabs>
        <w:spacing w:line="276" w:lineRule="auto"/>
        <w:rPr>
          <w:sz w:val="22"/>
        </w:rPr>
      </w:pPr>
      <w:hyperlink w:anchor="_Toc28255176" w:history="1">
        <w:r w:rsidR="0049698B">
          <w:rPr>
            <w:rStyle w:val="ad"/>
            <w:rFonts w:ascii="仿宋" w:eastAsia="仿宋" w:hAnsi="仿宋"/>
            <w:sz w:val="22"/>
            <w:szCs w:val="28"/>
          </w:rPr>
          <w:t>（二）体育旅游基础配套设施有待完善</w:t>
        </w:r>
        <w:r w:rsidR="0049698B">
          <w:rPr>
            <w:sz w:val="22"/>
            <w:szCs w:val="28"/>
          </w:rPr>
          <w:tab/>
        </w:r>
        <w:r>
          <w:rPr>
            <w:sz w:val="22"/>
            <w:szCs w:val="28"/>
          </w:rPr>
          <w:fldChar w:fldCharType="begin"/>
        </w:r>
        <w:r w:rsidR="0049698B">
          <w:rPr>
            <w:sz w:val="22"/>
            <w:szCs w:val="28"/>
          </w:rPr>
          <w:instrText xml:space="preserve"> PAGEREF _Toc28255176 \h </w:instrText>
        </w:r>
        <w:r>
          <w:rPr>
            <w:sz w:val="22"/>
            <w:szCs w:val="28"/>
          </w:rPr>
        </w:r>
        <w:r>
          <w:rPr>
            <w:sz w:val="22"/>
            <w:szCs w:val="28"/>
          </w:rPr>
          <w:fldChar w:fldCharType="separate"/>
        </w:r>
        <w:r w:rsidR="0049698B">
          <w:rPr>
            <w:sz w:val="22"/>
            <w:szCs w:val="28"/>
          </w:rPr>
          <w:t>12</w:t>
        </w:r>
        <w:r>
          <w:rPr>
            <w:sz w:val="22"/>
            <w:szCs w:val="28"/>
          </w:rPr>
          <w:fldChar w:fldCharType="end"/>
        </w:r>
      </w:hyperlink>
    </w:p>
    <w:p w:rsidR="00DB58D4" w:rsidRDefault="00497E7A">
      <w:pPr>
        <w:pStyle w:val="30"/>
        <w:tabs>
          <w:tab w:val="right" w:leader="dot" w:pos="8296"/>
        </w:tabs>
        <w:spacing w:line="276" w:lineRule="auto"/>
        <w:rPr>
          <w:sz w:val="22"/>
        </w:rPr>
      </w:pPr>
      <w:hyperlink w:anchor="_Toc28255177" w:history="1">
        <w:r w:rsidR="0049698B">
          <w:rPr>
            <w:rStyle w:val="ad"/>
            <w:rFonts w:ascii="仿宋" w:eastAsia="仿宋" w:hAnsi="仿宋"/>
            <w:sz w:val="22"/>
            <w:szCs w:val="28"/>
          </w:rPr>
          <w:t>（三）部门协管机制缺失</w:t>
        </w:r>
        <w:r w:rsidR="0049698B">
          <w:rPr>
            <w:sz w:val="22"/>
            <w:szCs w:val="28"/>
          </w:rPr>
          <w:tab/>
        </w:r>
        <w:r>
          <w:rPr>
            <w:sz w:val="22"/>
            <w:szCs w:val="28"/>
          </w:rPr>
          <w:fldChar w:fldCharType="begin"/>
        </w:r>
        <w:r w:rsidR="0049698B">
          <w:rPr>
            <w:sz w:val="22"/>
            <w:szCs w:val="28"/>
          </w:rPr>
          <w:instrText xml:space="preserve"> PAGEREF _Toc28255177 \h </w:instrText>
        </w:r>
        <w:r>
          <w:rPr>
            <w:sz w:val="22"/>
            <w:szCs w:val="28"/>
          </w:rPr>
        </w:r>
        <w:r>
          <w:rPr>
            <w:sz w:val="22"/>
            <w:szCs w:val="28"/>
          </w:rPr>
          <w:fldChar w:fldCharType="separate"/>
        </w:r>
        <w:r w:rsidR="0049698B">
          <w:rPr>
            <w:sz w:val="22"/>
            <w:szCs w:val="28"/>
          </w:rPr>
          <w:t>12</w:t>
        </w:r>
        <w:r>
          <w:rPr>
            <w:sz w:val="22"/>
            <w:szCs w:val="28"/>
          </w:rPr>
          <w:fldChar w:fldCharType="end"/>
        </w:r>
      </w:hyperlink>
    </w:p>
    <w:p w:rsidR="00DB58D4" w:rsidRDefault="00497E7A">
      <w:pPr>
        <w:pStyle w:val="10"/>
        <w:tabs>
          <w:tab w:val="right" w:leader="dot" w:pos="8296"/>
        </w:tabs>
        <w:spacing w:line="276" w:lineRule="auto"/>
        <w:rPr>
          <w:sz w:val="22"/>
        </w:rPr>
      </w:pPr>
      <w:hyperlink w:anchor="_Toc28255178" w:history="1">
        <w:r w:rsidR="0049698B">
          <w:rPr>
            <w:rStyle w:val="ad"/>
            <w:rFonts w:ascii="宋体" w:eastAsia="宋体" w:hAnsi="宋体" w:cs="宋体"/>
            <w:sz w:val="22"/>
            <w:szCs w:val="28"/>
          </w:rPr>
          <w:t>第三章 总体要求</w:t>
        </w:r>
        <w:r w:rsidR="0049698B">
          <w:rPr>
            <w:sz w:val="22"/>
            <w:szCs w:val="28"/>
          </w:rPr>
          <w:tab/>
        </w:r>
        <w:r>
          <w:rPr>
            <w:sz w:val="22"/>
            <w:szCs w:val="28"/>
          </w:rPr>
          <w:fldChar w:fldCharType="begin"/>
        </w:r>
        <w:r w:rsidR="0049698B">
          <w:rPr>
            <w:sz w:val="22"/>
            <w:szCs w:val="28"/>
          </w:rPr>
          <w:instrText xml:space="preserve"> PAGEREF _Toc28255178 \h </w:instrText>
        </w:r>
        <w:r>
          <w:rPr>
            <w:sz w:val="22"/>
            <w:szCs w:val="28"/>
          </w:rPr>
        </w:r>
        <w:r>
          <w:rPr>
            <w:sz w:val="22"/>
            <w:szCs w:val="28"/>
          </w:rPr>
          <w:fldChar w:fldCharType="separate"/>
        </w:r>
        <w:r w:rsidR="0049698B">
          <w:rPr>
            <w:sz w:val="22"/>
            <w:szCs w:val="28"/>
          </w:rPr>
          <w:t>14</w:t>
        </w:r>
        <w:r>
          <w:rPr>
            <w:sz w:val="22"/>
            <w:szCs w:val="28"/>
          </w:rPr>
          <w:fldChar w:fldCharType="end"/>
        </w:r>
      </w:hyperlink>
    </w:p>
    <w:p w:rsidR="00DB58D4" w:rsidRDefault="00497E7A">
      <w:pPr>
        <w:pStyle w:val="20"/>
        <w:tabs>
          <w:tab w:val="right" w:leader="dot" w:pos="8296"/>
        </w:tabs>
        <w:spacing w:line="276" w:lineRule="auto"/>
        <w:rPr>
          <w:sz w:val="22"/>
        </w:rPr>
      </w:pPr>
      <w:hyperlink w:anchor="_Toc28255179" w:history="1">
        <w:r w:rsidR="0049698B">
          <w:rPr>
            <w:rStyle w:val="ad"/>
            <w:sz w:val="22"/>
            <w:szCs w:val="28"/>
          </w:rPr>
          <w:t>一、指导思想</w:t>
        </w:r>
        <w:r w:rsidR="0049698B">
          <w:rPr>
            <w:sz w:val="22"/>
            <w:szCs w:val="28"/>
          </w:rPr>
          <w:tab/>
        </w:r>
        <w:r>
          <w:rPr>
            <w:sz w:val="22"/>
            <w:szCs w:val="28"/>
          </w:rPr>
          <w:fldChar w:fldCharType="begin"/>
        </w:r>
        <w:r w:rsidR="0049698B">
          <w:rPr>
            <w:sz w:val="22"/>
            <w:szCs w:val="28"/>
          </w:rPr>
          <w:instrText xml:space="preserve"> PAGEREF _Toc28255179 \h </w:instrText>
        </w:r>
        <w:r>
          <w:rPr>
            <w:sz w:val="22"/>
            <w:szCs w:val="28"/>
          </w:rPr>
        </w:r>
        <w:r>
          <w:rPr>
            <w:sz w:val="22"/>
            <w:szCs w:val="28"/>
          </w:rPr>
          <w:fldChar w:fldCharType="separate"/>
        </w:r>
        <w:r w:rsidR="0049698B">
          <w:rPr>
            <w:sz w:val="22"/>
            <w:szCs w:val="28"/>
          </w:rPr>
          <w:t>14</w:t>
        </w:r>
        <w:r>
          <w:rPr>
            <w:sz w:val="22"/>
            <w:szCs w:val="28"/>
          </w:rPr>
          <w:fldChar w:fldCharType="end"/>
        </w:r>
      </w:hyperlink>
    </w:p>
    <w:p w:rsidR="00DB58D4" w:rsidRDefault="00497E7A">
      <w:pPr>
        <w:pStyle w:val="20"/>
        <w:tabs>
          <w:tab w:val="right" w:leader="dot" w:pos="8296"/>
        </w:tabs>
        <w:spacing w:line="276" w:lineRule="auto"/>
        <w:rPr>
          <w:sz w:val="22"/>
        </w:rPr>
      </w:pPr>
      <w:hyperlink w:anchor="_Toc28255180" w:history="1">
        <w:r w:rsidR="0049698B">
          <w:rPr>
            <w:rStyle w:val="ad"/>
            <w:sz w:val="22"/>
            <w:szCs w:val="28"/>
          </w:rPr>
          <w:t>二、基本原则</w:t>
        </w:r>
        <w:r w:rsidR="0049698B">
          <w:rPr>
            <w:sz w:val="22"/>
            <w:szCs w:val="28"/>
          </w:rPr>
          <w:tab/>
        </w:r>
        <w:r>
          <w:rPr>
            <w:sz w:val="22"/>
            <w:szCs w:val="28"/>
          </w:rPr>
          <w:fldChar w:fldCharType="begin"/>
        </w:r>
        <w:r w:rsidR="0049698B">
          <w:rPr>
            <w:sz w:val="22"/>
            <w:szCs w:val="28"/>
          </w:rPr>
          <w:instrText xml:space="preserve"> PAGEREF _Toc28255180 \h </w:instrText>
        </w:r>
        <w:r>
          <w:rPr>
            <w:sz w:val="22"/>
            <w:szCs w:val="28"/>
          </w:rPr>
        </w:r>
        <w:r>
          <w:rPr>
            <w:sz w:val="22"/>
            <w:szCs w:val="28"/>
          </w:rPr>
          <w:fldChar w:fldCharType="separate"/>
        </w:r>
        <w:r w:rsidR="0049698B">
          <w:rPr>
            <w:sz w:val="22"/>
            <w:szCs w:val="28"/>
          </w:rPr>
          <w:t>14</w:t>
        </w:r>
        <w:r>
          <w:rPr>
            <w:sz w:val="22"/>
            <w:szCs w:val="28"/>
          </w:rPr>
          <w:fldChar w:fldCharType="end"/>
        </w:r>
      </w:hyperlink>
    </w:p>
    <w:p w:rsidR="00DB58D4" w:rsidRDefault="00497E7A">
      <w:pPr>
        <w:pStyle w:val="20"/>
        <w:tabs>
          <w:tab w:val="right" w:leader="dot" w:pos="8296"/>
        </w:tabs>
        <w:spacing w:line="276" w:lineRule="auto"/>
        <w:rPr>
          <w:sz w:val="22"/>
        </w:rPr>
      </w:pPr>
      <w:hyperlink w:anchor="_Toc28255181" w:history="1">
        <w:r w:rsidR="0049698B">
          <w:rPr>
            <w:rStyle w:val="ad"/>
            <w:sz w:val="22"/>
            <w:szCs w:val="28"/>
          </w:rPr>
          <w:t>三、发展目标</w:t>
        </w:r>
        <w:r w:rsidR="0049698B">
          <w:rPr>
            <w:sz w:val="22"/>
            <w:szCs w:val="28"/>
          </w:rPr>
          <w:tab/>
        </w:r>
        <w:r>
          <w:rPr>
            <w:sz w:val="22"/>
            <w:szCs w:val="28"/>
          </w:rPr>
          <w:fldChar w:fldCharType="begin"/>
        </w:r>
        <w:r w:rsidR="0049698B">
          <w:rPr>
            <w:sz w:val="22"/>
            <w:szCs w:val="28"/>
          </w:rPr>
          <w:instrText xml:space="preserve"> PAGEREF _Toc28255181 \h </w:instrText>
        </w:r>
        <w:r>
          <w:rPr>
            <w:sz w:val="22"/>
            <w:szCs w:val="28"/>
          </w:rPr>
        </w:r>
        <w:r>
          <w:rPr>
            <w:sz w:val="22"/>
            <w:szCs w:val="28"/>
          </w:rPr>
          <w:fldChar w:fldCharType="separate"/>
        </w:r>
        <w:r w:rsidR="0049698B">
          <w:rPr>
            <w:sz w:val="22"/>
            <w:szCs w:val="28"/>
          </w:rPr>
          <w:t>15</w:t>
        </w:r>
        <w:r>
          <w:rPr>
            <w:sz w:val="22"/>
            <w:szCs w:val="28"/>
          </w:rPr>
          <w:fldChar w:fldCharType="end"/>
        </w:r>
      </w:hyperlink>
    </w:p>
    <w:p w:rsidR="00DB58D4" w:rsidRDefault="00497E7A">
      <w:pPr>
        <w:pStyle w:val="30"/>
        <w:tabs>
          <w:tab w:val="right" w:leader="dot" w:pos="8296"/>
        </w:tabs>
        <w:spacing w:line="276" w:lineRule="auto"/>
        <w:rPr>
          <w:sz w:val="22"/>
        </w:rPr>
      </w:pPr>
      <w:hyperlink w:anchor="_Toc28255182" w:history="1">
        <w:r w:rsidR="0049698B">
          <w:rPr>
            <w:rStyle w:val="ad"/>
            <w:rFonts w:ascii="仿宋" w:eastAsia="仿宋" w:hAnsi="仿宋"/>
            <w:sz w:val="22"/>
            <w:szCs w:val="28"/>
          </w:rPr>
          <w:t>（一）战略目标与形象定位</w:t>
        </w:r>
        <w:r w:rsidR="0049698B">
          <w:rPr>
            <w:sz w:val="22"/>
            <w:szCs w:val="28"/>
          </w:rPr>
          <w:tab/>
        </w:r>
        <w:r>
          <w:rPr>
            <w:sz w:val="22"/>
            <w:szCs w:val="28"/>
          </w:rPr>
          <w:fldChar w:fldCharType="begin"/>
        </w:r>
        <w:r w:rsidR="0049698B">
          <w:rPr>
            <w:sz w:val="22"/>
            <w:szCs w:val="28"/>
          </w:rPr>
          <w:instrText xml:space="preserve"> PAGEREF _Toc28255182 \h </w:instrText>
        </w:r>
        <w:r>
          <w:rPr>
            <w:sz w:val="22"/>
            <w:szCs w:val="28"/>
          </w:rPr>
        </w:r>
        <w:r>
          <w:rPr>
            <w:sz w:val="22"/>
            <w:szCs w:val="28"/>
          </w:rPr>
          <w:fldChar w:fldCharType="separate"/>
        </w:r>
        <w:r w:rsidR="0049698B">
          <w:rPr>
            <w:sz w:val="22"/>
            <w:szCs w:val="28"/>
          </w:rPr>
          <w:t>15</w:t>
        </w:r>
        <w:r>
          <w:rPr>
            <w:sz w:val="22"/>
            <w:szCs w:val="28"/>
          </w:rPr>
          <w:fldChar w:fldCharType="end"/>
        </w:r>
      </w:hyperlink>
    </w:p>
    <w:p w:rsidR="00DB58D4" w:rsidRDefault="00497E7A">
      <w:pPr>
        <w:pStyle w:val="30"/>
        <w:tabs>
          <w:tab w:val="right" w:leader="dot" w:pos="8296"/>
        </w:tabs>
        <w:spacing w:line="276" w:lineRule="auto"/>
        <w:rPr>
          <w:sz w:val="22"/>
        </w:rPr>
      </w:pPr>
      <w:hyperlink w:anchor="_Toc28255183" w:history="1">
        <w:r w:rsidR="0049698B">
          <w:rPr>
            <w:rStyle w:val="ad"/>
            <w:rFonts w:ascii="仿宋" w:eastAsia="仿宋" w:hAnsi="仿宋"/>
            <w:sz w:val="22"/>
            <w:szCs w:val="28"/>
          </w:rPr>
          <w:t>（二）阶段目标</w:t>
        </w:r>
        <w:r w:rsidR="0049698B">
          <w:rPr>
            <w:sz w:val="22"/>
            <w:szCs w:val="28"/>
          </w:rPr>
          <w:tab/>
        </w:r>
        <w:r>
          <w:rPr>
            <w:sz w:val="22"/>
            <w:szCs w:val="28"/>
          </w:rPr>
          <w:fldChar w:fldCharType="begin"/>
        </w:r>
        <w:r w:rsidR="0049698B">
          <w:rPr>
            <w:sz w:val="22"/>
            <w:szCs w:val="28"/>
          </w:rPr>
          <w:instrText xml:space="preserve"> PAGEREF _Toc28255183 \h </w:instrText>
        </w:r>
        <w:r>
          <w:rPr>
            <w:sz w:val="22"/>
            <w:szCs w:val="28"/>
          </w:rPr>
        </w:r>
        <w:r>
          <w:rPr>
            <w:sz w:val="22"/>
            <w:szCs w:val="28"/>
          </w:rPr>
          <w:fldChar w:fldCharType="separate"/>
        </w:r>
        <w:r w:rsidR="0049698B">
          <w:rPr>
            <w:sz w:val="22"/>
            <w:szCs w:val="28"/>
          </w:rPr>
          <w:t>16</w:t>
        </w:r>
        <w:r>
          <w:rPr>
            <w:sz w:val="22"/>
            <w:szCs w:val="28"/>
          </w:rPr>
          <w:fldChar w:fldCharType="end"/>
        </w:r>
      </w:hyperlink>
    </w:p>
    <w:p w:rsidR="00DB58D4" w:rsidRDefault="00497E7A">
      <w:pPr>
        <w:pStyle w:val="10"/>
        <w:tabs>
          <w:tab w:val="right" w:leader="dot" w:pos="8296"/>
        </w:tabs>
        <w:spacing w:line="276" w:lineRule="auto"/>
        <w:rPr>
          <w:sz w:val="22"/>
        </w:rPr>
      </w:pPr>
      <w:hyperlink w:anchor="_Toc28255184" w:history="1">
        <w:r w:rsidR="0049698B">
          <w:rPr>
            <w:rStyle w:val="ad"/>
            <w:rFonts w:ascii="宋体" w:eastAsia="宋体" w:hAnsi="宋体" w:cs="宋体"/>
            <w:sz w:val="22"/>
            <w:szCs w:val="28"/>
          </w:rPr>
          <w:t>第四章 空间布局</w:t>
        </w:r>
        <w:r w:rsidR="0049698B">
          <w:rPr>
            <w:sz w:val="22"/>
            <w:szCs w:val="28"/>
          </w:rPr>
          <w:tab/>
        </w:r>
        <w:r>
          <w:rPr>
            <w:sz w:val="22"/>
            <w:szCs w:val="28"/>
          </w:rPr>
          <w:fldChar w:fldCharType="begin"/>
        </w:r>
        <w:r w:rsidR="0049698B">
          <w:rPr>
            <w:sz w:val="22"/>
            <w:szCs w:val="28"/>
          </w:rPr>
          <w:instrText xml:space="preserve"> PAGEREF _Toc28255184 \h </w:instrText>
        </w:r>
        <w:r>
          <w:rPr>
            <w:sz w:val="22"/>
            <w:szCs w:val="28"/>
          </w:rPr>
        </w:r>
        <w:r>
          <w:rPr>
            <w:sz w:val="22"/>
            <w:szCs w:val="28"/>
          </w:rPr>
          <w:fldChar w:fldCharType="separate"/>
        </w:r>
        <w:r w:rsidR="0049698B">
          <w:rPr>
            <w:sz w:val="22"/>
            <w:szCs w:val="28"/>
          </w:rPr>
          <w:t>20</w:t>
        </w:r>
        <w:r>
          <w:rPr>
            <w:sz w:val="22"/>
            <w:szCs w:val="28"/>
          </w:rPr>
          <w:fldChar w:fldCharType="end"/>
        </w:r>
      </w:hyperlink>
    </w:p>
    <w:p w:rsidR="00DB58D4" w:rsidRDefault="00497E7A">
      <w:pPr>
        <w:pStyle w:val="20"/>
        <w:tabs>
          <w:tab w:val="right" w:leader="dot" w:pos="8296"/>
        </w:tabs>
        <w:spacing w:line="276" w:lineRule="auto"/>
        <w:rPr>
          <w:sz w:val="22"/>
        </w:rPr>
      </w:pPr>
      <w:hyperlink w:anchor="_Toc28255185" w:history="1">
        <w:r w:rsidR="0049698B">
          <w:rPr>
            <w:rStyle w:val="ad"/>
            <w:sz w:val="22"/>
            <w:szCs w:val="28"/>
          </w:rPr>
          <w:t>一、泰城引领（全市体育旅游综合服务核）</w:t>
        </w:r>
        <w:r w:rsidR="0049698B">
          <w:rPr>
            <w:sz w:val="22"/>
            <w:szCs w:val="28"/>
          </w:rPr>
          <w:tab/>
        </w:r>
        <w:r>
          <w:rPr>
            <w:sz w:val="22"/>
            <w:szCs w:val="28"/>
          </w:rPr>
          <w:fldChar w:fldCharType="begin"/>
        </w:r>
        <w:r w:rsidR="0049698B">
          <w:rPr>
            <w:sz w:val="22"/>
            <w:szCs w:val="28"/>
          </w:rPr>
          <w:instrText xml:space="preserve"> PAGEREF _Toc28255185 \h </w:instrText>
        </w:r>
        <w:r>
          <w:rPr>
            <w:sz w:val="22"/>
            <w:szCs w:val="28"/>
          </w:rPr>
        </w:r>
        <w:r>
          <w:rPr>
            <w:sz w:val="22"/>
            <w:szCs w:val="28"/>
          </w:rPr>
          <w:fldChar w:fldCharType="separate"/>
        </w:r>
        <w:r w:rsidR="0049698B">
          <w:rPr>
            <w:sz w:val="22"/>
            <w:szCs w:val="28"/>
          </w:rPr>
          <w:t>22</w:t>
        </w:r>
        <w:r>
          <w:rPr>
            <w:sz w:val="22"/>
            <w:szCs w:val="28"/>
          </w:rPr>
          <w:fldChar w:fldCharType="end"/>
        </w:r>
      </w:hyperlink>
    </w:p>
    <w:p w:rsidR="00DB58D4" w:rsidRDefault="00497E7A">
      <w:pPr>
        <w:pStyle w:val="20"/>
        <w:tabs>
          <w:tab w:val="right" w:leader="dot" w:pos="8296"/>
        </w:tabs>
        <w:spacing w:line="276" w:lineRule="auto"/>
        <w:rPr>
          <w:sz w:val="22"/>
        </w:rPr>
      </w:pPr>
      <w:hyperlink w:anchor="_Toc28255186" w:history="1">
        <w:r w:rsidR="0049698B">
          <w:rPr>
            <w:rStyle w:val="ad"/>
            <w:sz w:val="22"/>
            <w:szCs w:val="28"/>
          </w:rPr>
          <w:t>二、一廊辐射（山水圣人体育文化旅游产业协同创新走廊）</w:t>
        </w:r>
        <w:r w:rsidR="0049698B">
          <w:rPr>
            <w:sz w:val="22"/>
            <w:szCs w:val="28"/>
          </w:rPr>
          <w:tab/>
        </w:r>
        <w:r>
          <w:rPr>
            <w:sz w:val="22"/>
            <w:szCs w:val="28"/>
          </w:rPr>
          <w:fldChar w:fldCharType="begin"/>
        </w:r>
        <w:r w:rsidR="0049698B">
          <w:rPr>
            <w:sz w:val="22"/>
            <w:szCs w:val="28"/>
          </w:rPr>
          <w:instrText xml:space="preserve"> PAGEREF _Toc28255186 \h </w:instrText>
        </w:r>
        <w:r>
          <w:rPr>
            <w:sz w:val="22"/>
            <w:szCs w:val="28"/>
          </w:rPr>
        </w:r>
        <w:r>
          <w:rPr>
            <w:sz w:val="22"/>
            <w:szCs w:val="28"/>
          </w:rPr>
          <w:fldChar w:fldCharType="separate"/>
        </w:r>
        <w:r w:rsidR="0049698B">
          <w:rPr>
            <w:sz w:val="22"/>
            <w:szCs w:val="28"/>
          </w:rPr>
          <w:t>22</w:t>
        </w:r>
        <w:r>
          <w:rPr>
            <w:sz w:val="22"/>
            <w:szCs w:val="28"/>
          </w:rPr>
          <w:fldChar w:fldCharType="end"/>
        </w:r>
      </w:hyperlink>
    </w:p>
    <w:p w:rsidR="00DB58D4" w:rsidRDefault="00497E7A">
      <w:pPr>
        <w:pStyle w:val="20"/>
        <w:tabs>
          <w:tab w:val="right" w:leader="dot" w:pos="8296"/>
        </w:tabs>
        <w:spacing w:line="276" w:lineRule="auto"/>
        <w:rPr>
          <w:sz w:val="22"/>
        </w:rPr>
      </w:pPr>
      <w:hyperlink w:anchor="_Toc28255187" w:history="1">
        <w:r w:rsidR="0049698B">
          <w:rPr>
            <w:rStyle w:val="ad"/>
            <w:sz w:val="22"/>
            <w:szCs w:val="28"/>
          </w:rPr>
          <w:t>三、一带联动（大汶河体育旅游休闲发展带）</w:t>
        </w:r>
        <w:r w:rsidR="0049698B">
          <w:rPr>
            <w:sz w:val="22"/>
            <w:szCs w:val="28"/>
          </w:rPr>
          <w:tab/>
        </w:r>
        <w:r>
          <w:rPr>
            <w:sz w:val="22"/>
            <w:szCs w:val="28"/>
          </w:rPr>
          <w:fldChar w:fldCharType="begin"/>
        </w:r>
        <w:r w:rsidR="0049698B">
          <w:rPr>
            <w:sz w:val="22"/>
            <w:szCs w:val="28"/>
          </w:rPr>
          <w:instrText xml:space="preserve"> PAGEREF _Toc28255187 \h </w:instrText>
        </w:r>
        <w:r>
          <w:rPr>
            <w:sz w:val="22"/>
            <w:szCs w:val="28"/>
          </w:rPr>
        </w:r>
        <w:r>
          <w:rPr>
            <w:sz w:val="22"/>
            <w:szCs w:val="28"/>
          </w:rPr>
          <w:fldChar w:fldCharType="separate"/>
        </w:r>
        <w:r w:rsidR="0049698B">
          <w:rPr>
            <w:sz w:val="22"/>
            <w:szCs w:val="28"/>
          </w:rPr>
          <w:t>23</w:t>
        </w:r>
        <w:r>
          <w:rPr>
            <w:sz w:val="22"/>
            <w:szCs w:val="28"/>
          </w:rPr>
          <w:fldChar w:fldCharType="end"/>
        </w:r>
      </w:hyperlink>
    </w:p>
    <w:p w:rsidR="00DB58D4" w:rsidRDefault="00497E7A">
      <w:pPr>
        <w:pStyle w:val="20"/>
        <w:tabs>
          <w:tab w:val="right" w:leader="dot" w:pos="8296"/>
        </w:tabs>
        <w:spacing w:line="276" w:lineRule="auto"/>
        <w:rPr>
          <w:sz w:val="22"/>
        </w:rPr>
      </w:pPr>
      <w:hyperlink w:anchor="_Toc28255188" w:history="1">
        <w:r w:rsidR="0049698B">
          <w:rPr>
            <w:rStyle w:val="ad"/>
            <w:sz w:val="22"/>
            <w:szCs w:val="28"/>
          </w:rPr>
          <w:t>四、两市示范</w:t>
        </w:r>
        <w:r w:rsidR="0049698B">
          <w:rPr>
            <w:sz w:val="22"/>
            <w:szCs w:val="28"/>
          </w:rPr>
          <w:tab/>
        </w:r>
        <w:r>
          <w:rPr>
            <w:sz w:val="22"/>
            <w:szCs w:val="28"/>
          </w:rPr>
          <w:fldChar w:fldCharType="begin"/>
        </w:r>
        <w:r w:rsidR="0049698B">
          <w:rPr>
            <w:sz w:val="22"/>
            <w:szCs w:val="28"/>
          </w:rPr>
          <w:instrText xml:space="preserve"> PAGEREF _Toc28255188 \h </w:instrText>
        </w:r>
        <w:r>
          <w:rPr>
            <w:sz w:val="22"/>
            <w:szCs w:val="28"/>
          </w:rPr>
        </w:r>
        <w:r>
          <w:rPr>
            <w:sz w:val="22"/>
            <w:szCs w:val="28"/>
          </w:rPr>
          <w:fldChar w:fldCharType="separate"/>
        </w:r>
        <w:r w:rsidR="0049698B">
          <w:rPr>
            <w:sz w:val="22"/>
            <w:szCs w:val="28"/>
          </w:rPr>
          <w:t>23</w:t>
        </w:r>
        <w:r>
          <w:rPr>
            <w:sz w:val="22"/>
            <w:szCs w:val="28"/>
          </w:rPr>
          <w:fldChar w:fldCharType="end"/>
        </w:r>
      </w:hyperlink>
    </w:p>
    <w:p w:rsidR="00DB58D4" w:rsidRDefault="00497E7A">
      <w:pPr>
        <w:pStyle w:val="30"/>
        <w:tabs>
          <w:tab w:val="right" w:leader="dot" w:pos="8296"/>
        </w:tabs>
        <w:spacing w:line="276" w:lineRule="auto"/>
        <w:rPr>
          <w:sz w:val="22"/>
        </w:rPr>
      </w:pPr>
      <w:hyperlink w:anchor="_Toc28255189" w:history="1">
        <w:r w:rsidR="0049698B">
          <w:rPr>
            <w:rStyle w:val="ad"/>
            <w:rFonts w:ascii="仿宋" w:eastAsia="仿宋" w:hAnsi="仿宋"/>
            <w:sz w:val="22"/>
            <w:szCs w:val="28"/>
          </w:rPr>
          <w:t>（一）新泰市：全享生活运动休闲示范市</w:t>
        </w:r>
        <w:r w:rsidR="0049698B">
          <w:rPr>
            <w:sz w:val="22"/>
            <w:szCs w:val="28"/>
          </w:rPr>
          <w:tab/>
        </w:r>
        <w:r>
          <w:rPr>
            <w:sz w:val="22"/>
            <w:szCs w:val="28"/>
          </w:rPr>
          <w:fldChar w:fldCharType="begin"/>
        </w:r>
        <w:r w:rsidR="0049698B">
          <w:rPr>
            <w:sz w:val="22"/>
            <w:szCs w:val="28"/>
          </w:rPr>
          <w:instrText xml:space="preserve"> PAGEREF _Toc28255189 \h </w:instrText>
        </w:r>
        <w:r>
          <w:rPr>
            <w:sz w:val="22"/>
            <w:szCs w:val="28"/>
          </w:rPr>
        </w:r>
        <w:r>
          <w:rPr>
            <w:sz w:val="22"/>
            <w:szCs w:val="28"/>
          </w:rPr>
          <w:fldChar w:fldCharType="separate"/>
        </w:r>
        <w:r w:rsidR="0049698B">
          <w:rPr>
            <w:sz w:val="22"/>
            <w:szCs w:val="28"/>
          </w:rPr>
          <w:t>23</w:t>
        </w:r>
        <w:r>
          <w:rPr>
            <w:sz w:val="22"/>
            <w:szCs w:val="28"/>
          </w:rPr>
          <w:fldChar w:fldCharType="end"/>
        </w:r>
      </w:hyperlink>
    </w:p>
    <w:p w:rsidR="00DB58D4" w:rsidRDefault="00497E7A">
      <w:pPr>
        <w:pStyle w:val="30"/>
        <w:tabs>
          <w:tab w:val="right" w:leader="dot" w:pos="8296"/>
        </w:tabs>
        <w:spacing w:line="276" w:lineRule="auto"/>
        <w:rPr>
          <w:sz w:val="22"/>
        </w:rPr>
      </w:pPr>
      <w:hyperlink w:anchor="_Toc28255190" w:history="1">
        <w:r w:rsidR="0049698B">
          <w:rPr>
            <w:rStyle w:val="ad"/>
            <w:rFonts w:ascii="仿宋" w:eastAsia="仿宋" w:hAnsi="仿宋"/>
            <w:sz w:val="22"/>
            <w:szCs w:val="28"/>
          </w:rPr>
          <w:t>（二）肥城市：中国桃都运动休闲城市</w:t>
        </w:r>
        <w:r w:rsidR="0049698B">
          <w:rPr>
            <w:sz w:val="22"/>
            <w:szCs w:val="28"/>
          </w:rPr>
          <w:tab/>
        </w:r>
        <w:r>
          <w:rPr>
            <w:sz w:val="22"/>
            <w:szCs w:val="28"/>
          </w:rPr>
          <w:fldChar w:fldCharType="begin"/>
        </w:r>
        <w:r w:rsidR="0049698B">
          <w:rPr>
            <w:sz w:val="22"/>
            <w:szCs w:val="28"/>
          </w:rPr>
          <w:instrText xml:space="preserve"> PAGEREF _Toc28255190 \h </w:instrText>
        </w:r>
        <w:r>
          <w:rPr>
            <w:sz w:val="22"/>
            <w:szCs w:val="28"/>
          </w:rPr>
        </w:r>
        <w:r>
          <w:rPr>
            <w:sz w:val="22"/>
            <w:szCs w:val="28"/>
          </w:rPr>
          <w:fldChar w:fldCharType="separate"/>
        </w:r>
        <w:r w:rsidR="0049698B">
          <w:rPr>
            <w:sz w:val="22"/>
            <w:szCs w:val="28"/>
          </w:rPr>
          <w:t>25</w:t>
        </w:r>
        <w:r>
          <w:rPr>
            <w:sz w:val="22"/>
            <w:szCs w:val="28"/>
          </w:rPr>
          <w:fldChar w:fldCharType="end"/>
        </w:r>
      </w:hyperlink>
    </w:p>
    <w:p w:rsidR="00DB58D4" w:rsidRDefault="00497E7A">
      <w:pPr>
        <w:pStyle w:val="20"/>
        <w:tabs>
          <w:tab w:val="right" w:leader="dot" w:pos="8296"/>
        </w:tabs>
        <w:spacing w:line="276" w:lineRule="auto"/>
        <w:rPr>
          <w:sz w:val="22"/>
        </w:rPr>
      </w:pPr>
      <w:hyperlink w:anchor="_Toc28255191" w:history="1">
        <w:r w:rsidR="0049698B">
          <w:rPr>
            <w:rStyle w:val="ad"/>
            <w:sz w:val="22"/>
            <w:szCs w:val="28"/>
          </w:rPr>
          <w:t>五、两县突破</w:t>
        </w:r>
        <w:r w:rsidR="0049698B">
          <w:rPr>
            <w:sz w:val="22"/>
            <w:szCs w:val="28"/>
          </w:rPr>
          <w:tab/>
        </w:r>
        <w:r>
          <w:rPr>
            <w:sz w:val="22"/>
            <w:szCs w:val="28"/>
          </w:rPr>
          <w:fldChar w:fldCharType="begin"/>
        </w:r>
        <w:r w:rsidR="0049698B">
          <w:rPr>
            <w:sz w:val="22"/>
            <w:szCs w:val="28"/>
          </w:rPr>
          <w:instrText xml:space="preserve"> PAGEREF _Toc28255191 \h </w:instrText>
        </w:r>
        <w:r>
          <w:rPr>
            <w:sz w:val="22"/>
            <w:szCs w:val="28"/>
          </w:rPr>
        </w:r>
        <w:r>
          <w:rPr>
            <w:sz w:val="22"/>
            <w:szCs w:val="28"/>
          </w:rPr>
          <w:fldChar w:fldCharType="separate"/>
        </w:r>
        <w:r w:rsidR="0049698B">
          <w:rPr>
            <w:sz w:val="22"/>
            <w:szCs w:val="28"/>
          </w:rPr>
          <w:t>26</w:t>
        </w:r>
        <w:r>
          <w:rPr>
            <w:sz w:val="22"/>
            <w:szCs w:val="28"/>
          </w:rPr>
          <w:fldChar w:fldCharType="end"/>
        </w:r>
      </w:hyperlink>
    </w:p>
    <w:p w:rsidR="00DB58D4" w:rsidRDefault="00497E7A">
      <w:pPr>
        <w:pStyle w:val="30"/>
        <w:tabs>
          <w:tab w:val="right" w:leader="dot" w:pos="8296"/>
        </w:tabs>
        <w:spacing w:line="276" w:lineRule="auto"/>
        <w:rPr>
          <w:sz w:val="22"/>
        </w:rPr>
      </w:pPr>
      <w:hyperlink w:anchor="_Toc28255192" w:history="1">
        <w:r w:rsidR="0049698B">
          <w:rPr>
            <w:rStyle w:val="ad"/>
            <w:rFonts w:ascii="仿宋" w:eastAsia="仿宋" w:hAnsi="仿宋"/>
            <w:sz w:val="22"/>
            <w:szCs w:val="28"/>
          </w:rPr>
          <w:t>（一）宁阳县：休闲城市+特色体育产业创新发展区</w:t>
        </w:r>
        <w:r w:rsidR="0049698B">
          <w:rPr>
            <w:sz w:val="22"/>
            <w:szCs w:val="28"/>
          </w:rPr>
          <w:tab/>
        </w:r>
        <w:r>
          <w:rPr>
            <w:sz w:val="22"/>
            <w:szCs w:val="28"/>
          </w:rPr>
          <w:fldChar w:fldCharType="begin"/>
        </w:r>
        <w:r w:rsidR="0049698B">
          <w:rPr>
            <w:sz w:val="22"/>
            <w:szCs w:val="28"/>
          </w:rPr>
          <w:instrText xml:space="preserve"> PAGEREF _Toc28255192 \h </w:instrText>
        </w:r>
        <w:r>
          <w:rPr>
            <w:sz w:val="22"/>
            <w:szCs w:val="28"/>
          </w:rPr>
        </w:r>
        <w:r>
          <w:rPr>
            <w:sz w:val="22"/>
            <w:szCs w:val="28"/>
          </w:rPr>
          <w:fldChar w:fldCharType="separate"/>
        </w:r>
        <w:r w:rsidR="0049698B">
          <w:rPr>
            <w:sz w:val="22"/>
            <w:szCs w:val="28"/>
          </w:rPr>
          <w:t>26</w:t>
        </w:r>
        <w:r>
          <w:rPr>
            <w:sz w:val="22"/>
            <w:szCs w:val="28"/>
          </w:rPr>
          <w:fldChar w:fldCharType="end"/>
        </w:r>
      </w:hyperlink>
    </w:p>
    <w:p w:rsidR="00DB58D4" w:rsidRDefault="00497E7A">
      <w:pPr>
        <w:pStyle w:val="30"/>
        <w:tabs>
          <w:tab w:val="right" w:leader="dot" w:pos="8296"/>
        </w:tabs>
        <w:spacing w:line="276" w:lineRule="auto"/>
        <w:rPr>
          <w:sz w:val="22"/>
        </w:rPr>
      </w:pPr>
      <w:hyperlink w:anchor="_Toc28255193" w:history="1">
        <w:r w:rsidR="0049698B">
          <w:rPr>
            <w:rStyle w:val="ad"/>
            <w:rFonts w:ascii="仿宋" w:eastAsia="仿宋" w:hAnsi="仿宋"/>
            <w:sz w:val="22"/>
            <w:szCs w:val="28"/>
          </w:rPr>
          <w:t>（二）东平县：回归自然运动休闲城市</w:t>
        </w:r>
        <w:r w:rsidR="0049698B">
          <w:rPr>
            <w:sz w:val="22"/>
            <w:szCs w:val="28"/>
          </w:rPr>
          <w:tab/>
        </w:r>
        <w:r>
          <w:rPr>
            <w:sz w:val="22"/>
            <w:szCs w:val="28"/>
          </w:rPr>
          <w:fldChar w:fldCharType="begin"/>
        </w:r>
        <w:r w:rsidR="0049698B">
          <w:rPr>
            <w:sz w:val="22"/>
            <w:szCs w:val="28"/>
          </w:rPr>
          <w:instrText xml:space="preserve"> PAGEREF _Toc28255193 \h </w:instrText>
        </w:r>
        <w:r>
          <w:rPr>
            <w:sz w:val="22"/>
            <w:szCs w:val="28"/>
          </w:rPr>
        </w:r>
        <w:r>
          <w:rPr>
            <w:sz w:val="22"/>
            <w:szCs w:val="28"/>
          </w:rPr>
          <w:fldChar w:fldCharType="separate"/>
        </w:r>
        <w:r w:rsidR="0049698B">
          <w:rPr>
            <w:sz w:val="22"/>
            <w:szCs w:val="28"/>
          </w:rPr>
          <w:t>26</w:t>
        </w:r>
        <w:r>
          <w:rPr>
            <w:sz w:val="22"/>
            <w:szCs w:val="28"/>
          </w:rPr>
          <w:fldChar w:fldCharType="end"/>
        </w:r>
      </w:hyperlink>
    </w:p>
    <w:p w:rsidR="00DB58D4" w:rsidRDefault="00497E7A">
      <w:pPr>
        <w:pStyle w:val="20"/>
        <w:tabs>
          <w:tab w:val="right" w:leader="dot" w:pos="8296"/>
        </w:tabs>
        <w:spacing w:line="276" w:lineRule="auto"/>
        <w:rPr>
          <w:sz w:val="22"/>
        </w:rPr>
      </w:pPr>
      <w:hyperlink w:anchor="_Toc28255194" w:history="1">
        <w:r w:rsidR="0049698B">
          <w:rPr>
            <w:rStyle w:val="ad"/>
            <w:sz w:val="22"/>
            <w:szCs w:val="28"/>
          </w:rPr>
          <w:t>六、多点支撑</w:t>
        </w:r>
        <w:r w:rsidR="0049698B">
          <w:rPr>
            <w:sz w:val="22"/>
            <w:szCs w:val="28"/>
          </w:rPr>
          <w:tab/>
        </w:r>
        <w:r>
          <w:rPr>
            <w:sz w:val="22"/>
            <w:szCs w:val="28"/>
          </w:rPr>
          <w:fldChar w:fldCharType="begin"/>
        </w:r>
        <w:r w:rsidR="0049698B">
          <w:rPr>
            <w:sz w:val="22"/>
            <w:szCs w:val="28"/>
          </w:rPr>
          <w:instrText xml:space="preserve"> PAGEREF _Toc28255194 \h </w:instrText>
        </w:r>
        <w:r>
          <w:rPr>
            <w:sz w:val="22"/>
            <w:szCs w:val="28"/>
          </w:rPr>
        </w:r>
        <w:r>
          <w:rPr>
            <w:sz w:val="22"/>
            <w:szCs w:val="28"/>
          </w:rPr>
          <w:fldChar w:fldCharType="separate"/>
        </w:r>
        <w:r w:rsidR="0049698B">
          <w:rPr>
            <w:sz w:val="22"/>
            <w:szCs w:val="28"/>
          </w:rPr>
          <w:t>27</w:t>
        </w:r>
        <w:r>
          <w:rPr>
            <w:sz w:val="22"/>
            <w:szCs w:val="28"/>
          </w:rPr>
          <w:fldChar w:fldCharType="end"/>
        </w:r>
      </w:hyperlink>
    </w:p>
    <w:p w:rsidR="00DB58D4" w:rsidRDefault="00497E7A">
      <w:pPr>
        <w:pStyle w:val="10"/>
        <w:tabs>
          <w:tab w:val="right" w:leader="dot" w:pos="8296"/>
        </w:tabs>
        <w:spacing w:line="276" w:lineRule="auto"/>
        <w:rPr>
          <w:sz w:val="22"/>
        </w:rPr>
      </w:pPr>
      <w:hyperlink w:anchor="_Toc28255195" w:history="1">
        <w:r w:rsidR="0049698B">
          <w:rPr>
            <w:rStyle w:val="ad"/>
            <w:rFonts w:ascii="宋体" w:eastAsia="宋体" w:hAnsi="宋体" w:cs="宋体"/>
            <w:sz w:val="22"/>
            <w:szCs w:val="28"/>
          </w:rPr>
          <w:t>第五章 主要任务</w:t>
        </w:r>
        <w:r w:rsidR="0049698B">
          <w:rPr>
            <w:sz w:val="22"/>
            <w:szCs w:val="28"/>
          </w:rPr>
          <w:tab/>
        </w:r>
        <w:r>
          <w:rPr>
            <w:sz w:val="22"/>
            <w:szCs w:val="28"/>
          </w:rPr>
          <w:fldChar w:fldCharType="begin"/>
        </w:r>
        <w:r w:rsidR="0049698B">
          <w:rPr>
            <w:sz w:val="22"/>
            <w:szCs w:val="28"/>
          </w:rPr>
          <w:instrText xml:space="preserve"> PAGEREF _Toc28255195 \h </w:instrText>
        </w:r>
        <w:r>
          <w:rPr>
            <w:sz w:val="22"/>
            <w:szCs w:val="28"/>
          </w:rPr>
        </w:r>
        <w:r>
          <w:rPr>
            <w:sz w:val="22"/>
            <w:szCs w:val="28"/>
          </w:rPr>
          <w:fldChar w:fldCharType="separate"/>
        </w:r>
        <w:r w:rsidR="0049698B">
          <w:rPr>
            <w:sz w:val="22"/>
            <w:szCs w:val="28"/>
          </w:rPr>
          <w:t>28</w:t>
        </w:r>
        <w:r>
          <w:rPr>
            <w:sz w:val="22"/>
            <w:szCs w:val="28"/>
          </w:rPr>
          <w:fldChar w:fldCharType="end"/>
        </w:r>
      </w:hyperlink>
    </w:p>
    <w:p w:rsidR="00DB58D4" w:rsidRDefault="00497E7A">
      <w:pPr>
        <w:pStyle w:val="20"/>
        <w:tabs>
          <w:tab w:val="right" w:leader="dot" w:pos="8296"/>
        </w:tabs>
        <w:spacing w:line="276" w:lineRule="auto"/>
        <w:rPr>
          <w:sz w:val="22"/>
        </w:rPr>
      </w:pPr>
      <w:hyperlink w:anchor="_Toc28255196" w:history="1">
        <w:r w:rsidR="0049698B">
          <w:rPr>
            <w:rStyle w:val="ad"/>
            <w:sz w:val="22"/>
            <w:szCs w:val="28"/>
          </w:rPr>
          <w:t>一、加快运动休闲项目产业布局</w:t>
        </w:r>
        <w:r w:rsidR="0049698B">
          <w:rPr>
            <w:sz w:val="22"/>
            <w:szCs w:val="28"/>
          </w:rPr>
          <w:tab/>
        </w:r>
        <w:r>
          <w:rPr>
            <w:sz w:val="22"/>
            <w:szCs w:val="28"/>
          </w:rPr>
          <w:fldChar w:fldCharType="begin"/>
        </w:r>
        <w:r w:rsidR="0049698B">
          <w:rPr>
            <w:sz w:val="22"/>
            <w:szCs w:val="28"/>
          </w:rPr>
          <w:instrText xml:space="preserve"> PAGEREF _Toc28255196 \h </w:instrText>
        </w:r>
        <w:r>
          <w:rPr>
            <w:sz w:val="22"/>
            <w:szCs w:val="28"/>
          </w:rPr>
        </w:r>
        <w:r>
          <w:rPr>
            <w:sz w:val="22"/>
            <w:szCs w:val="28"/>
          </w:rPr>
          <w:fldChar w:fldCharType="separate"/>
        </w:r>
        <w:r w:rsidR="0049698B">
          <w:rPr>
            <w:sz w:val="22"/>
            <w:szCs w:val="28"/>
          </w:rPr>
          <w:t>28</w:t>
        </w:r>
        <w:r>
          <w:rPr>
            <w:sz w:val="22"/>
            <w:szCs w:val="28"/>
          </w:rPr>
          <w:fldChar w:fldCharType="end"/>
        </w:r>
      </w:hyperlink>
    </w:p>
    <w:p w:rsidR="00DB58D4" w:rsidRDefault="00497E7A">
      <w:pPr>
        <w:pStyle w:val="30"/>
        <w:tabs>
          <w:tab w:val="right" w:leader="dot" w:pos="8296"/>
        </w:tabs>
        <w:spacing w:line="276" w:lineRule="auto"/>
        <w:rPr>
          <w:sz w:val="22"/>
        </w:rPr>
      </w:pPr>
      <w:hyperlink w:anchor="_Toc28255197" w:history="1">
        <w:r w:rsidR="0049698B">
          <w:rPr>
            <w:rStyle w:val="ad"/>
            <w:rFonts w:ascii="仿宋" w:eastAsia="仿宋" w:hAnsi="仿宋" w:cs="仿宋"/>
            <w:sz w:val="22"/>
            <w:szCs w:val="28"/>
          </w:rPr>
          <w:t>重点专项1：山地户外运动休闲</w:t>
        </w:r>
        <w:r w:rsidR="0049698B">
          <w:rPr>
            <w:sz w:val="22"/>
            <w:szCs w:val="28"/>
          </w:rPr>
          <w:tab/>
        </w:r>
        <w:r>
          <w:rPr>
            <w:sz w:val="22"/>
            <w:szCs w:val="28"/>
          </w:rPr>
          <w:fldChar w:fldCharType="begin"/>
        </w:r>
        <w:r w:rsidR="0049698B">
          <w:rPr>
            <w:sz w:val="22"/>
            <w:szCs w:val="28"/>
          </w:rPr>
          <w:instrText xml:space="preserve"> PAGEREF _Toc28255197 \h </w:instrText>
        </w:r>
        <w:r>
          <w:rPr>
            <w:sz w:val="22"/>
            <w:szCs w:val="28"/>
          </w:rPr>
        </w:r>
        <w:r>
          <w:rPr>
            <w:sz w:val="22"/>
            <w:szCs w:val="28"/>
          </w:rPr>
          <w:fldChar w:fldCharType="separate"/>
        </w:r>
        <w:r w:rsidR="0049698B">
          <w:rPr>
            <w:sz w:val="22"/>
            <w:szCs w:val="28"/>
          </w:rPr>
          <w:t>28</w:t>
        </w:r>
        <w:r>
          <w:rPr>
            <w:sz w:val="22"/>
            <w:szCs w:val="28"/>
          </w:rPr>
          <w:fldChar w:fldCharType="end"/>
        </w:r>
      </w:hyperlink>
    </w:p>
    <w:p w:rsidR="00DB58D4" w:rsidRDefault="00497E7A">
      <w:pPr>
        <w:pStyle w:val="30"/>
        <w:tabs>
          <w:tab w:val="right" w:leader="dot" w:pos="8296"/>
        </w:tabs>
        <w:spacing w:line="276" w:lineRule="auto"/>
        <w:rPr>
          <w:sz w:val="22"/>
        </w:rPr>
      </w:pPr>
      <w:hyperlink w:anchor="_Toc28255198" w:history="1">
        <w:r w:rsidR="0049698B">
          <w:rPr>
            <w:rStyle w:val="ad"/>
            <w:rFonts w:ascii="仿宋" w:eastAsia="仿宋" w:hAnsi="仿宋" w:cs="仿宋"/>
            <w:sz w:val="22"/>
            <w:szCs w:val="28"/>
          </w:rPr>
          <w:t>重点专项2：水上运动休闲</w:t>
        </w:r>
        <w:r w:rsidR="0049698B">
          <w:rPr>
            <w:sz w:val="22"/>
            <w:szCs w:val="28"/>
          </w:rPr>
          <w:tab/>
        </w:r>
        <w:r>
          <w:rPr>
            <w:sz w:val="22"/>
            <w:szCs w:val="28"/>
          </w:rPr>
          <w:fldChar w:fldCharType="begin"/>
        </w:r>
        <w:r w:rsidR="0049698B">
          <w:rPr>
            <w:sz w:val="22"/>
            <w:szCs w:val="28"/>
          </w:rPr>
          <w:instrText xml:space="preserve"> PAGEREF _Toc28255198 \h </w:instrText>
        </w:r>
        <w:r>
          <w:rPr>
            <w:sz w:val="22"/>
            <w:szCs w:val="28"/>
          </w:rPr>
        </w:r>
        <w:r>
          <w:rPr>
            <w:sz w:val="22"/>
            <w:szCs w:val="28"/>
          </w:rPr>
          <w:fldChar w:fldCharType="separate"/>
        </w:r>
        <w:r w:rsidR="0049698B">
          <w:rPr>
            <w:sz w:val="22"/>
            <w:szCs w:val="28"/>
          </w:rPr>
          <w:t>28</w:t>
        </w:r>
        <w:r>
          <w:rPr>
            <w:sz w:val="22"/>
            <w:szCs w:val="28"/>
          </w:rPr>
          <w:fldChar w:fldCharType="end"/>
        </w:r>
      </w:hyperlink>
    </w:p>
    <w:p w:rsidR="00DB58D4" w:rsidRDefault="00497E7A">
      <w:pPr>
        <w:pStyle w:val="30"/>
        <w:tabs>
          <w:tab w:val="right" w:leader="dot" w:pos="8296"/>
        </w:tabs>
        <w:spacing w:line="276" w:lineRule="auto"/>
        <w:rPr>
          <w:sz w:val="22"/>
        </w:rPr>
      </w:pPr>
      <w:hyperlink w:anchor="_Toc28255199" w:history="1">
        <w:r w:rsidR="0049698B">
          <w:rPr>
            <w:rStyle w:val="ad"/>
            <w:rFonts w:ascii="仿宋" w:eastAsia="仿宋" w:hAnsi="仿宋" w:cs="仿宋"/>
            <w:sz w:val="22"/>
            <w:szCs w:val="28"/>
          </w:rPr>
          <w:t>重点专项3：航空运动休闲</w:t>
        </w:r>
        <w:r w:rsidR="0049698B">
          <w:rPr>
            <w:sz w:val="22"/>
            <w:szCs w:val="28"/>
          </w:rPr>
          <w:tab/>
        </w:r>
        <w:r>
          <w:rPr>
            <w:sz w:val="22"/>
            <w:szCs w:val="28"/>
          </w:rPr>
          <w:fldChar w:fldCharType="begin"/>
        </w:r>
        <w:r w:rsidR="0049698B">
          <w:rPr>
            <w:sz w:val="22"/>
            <w:szCs w:val="28"/>
          </w:rPr>
          <w:instrText xml:space="preserve"> PAGEREF _Toc28255199 \h </w:instrText>
        </w:r>
        <w:r>
          <w:rPr>
            <w:sz w:val="22"/>
            <w:szCs w:val="28"/>
          </w:rPr>
        </w:r>
        <w:r>
          <w:rPr>
            <w:sz w:val="22"/>
            <w:szCs w:val="28"/>
          </w:rPr>
          <w:fldChar w:fldCharType="separate"/>
        </w:r>
        <w:r w:rsidR="0049698B">
          <w:rPr>
            <w:sz w:val="22"/>
            <w:szCs w:val="28"/>
          </w:rPr>
          <w:t>29</w:t>
        </w:r>
        <w:r>
          <w:rPr>
            <w:sz w:val="22"/>
            <w:szCs w:val="28"/>
          </w:rPr>
          <w:fldChar w:fldCharType="end"/>
        </w:r>
      </w:hyperlink>
    </w:p>
    <w:p w:rsidR="00DB58D4" w:rsidRDefault="00497E7A">
      <w:pPr>
        <w:pStyle w:val="30"/>
        <w:tabs>
          <w:tab w:val="right" w:leader="dot" w:pos="8296"/>
        </w:tabs>
        <w:spacing w:line="276" w:lineRule="auto"/>
        <w:rPr>
          <w:sz w:val="22"/>
        </w:rPr>
      </w:pPr>
      <w:hyperlink w:anchor="_Toc28255200" w:history="1">
        <w:r w:rsidR="0049698B">
          <w:rPr>
            <w:rStyle w:val="ad"/>
            <w:rFonts w:ascii="仿宋" w:eastAsia="仿宋" w:hAnsi="仿宋" w:cs="仿宋"/>
            <w:sz w:val="22"/>
            <w:szCs w:val="28"/>
          </w:rPr>
          <w:t>重点专项4：民俗体育旅游</w:t>
        </w:r>
        <w:r w:rsidR="0049698B">
          <w:rPr>
            <w:sz w:val="22"/>
            <w:szCs w:val="28"/>
          </w:rPr>
          <w:tab/>
        </w:r>
        <w:r>
          <w:rPr>
            <w:sz w:val="22"/>
            <w:szCs w:val="28"/>
          </w:rPr>
          <w:fldChar w:fldCharType="begin"/>
        </w:r>
        <w:r w:rsidR="0049698B">
          <w:rPr>
            <w:sz w:val="22"/>
            <w:szCs w:val="28"/>
          </w:rPr>
          <w:instrText xml:space="preserve"> PAGEREF _Toc28255200 \h </w:instrText>
        </w:r>
        <w:r>
          <w:rPr>
            <w:sz w:val="22"/>
            <w:szCs w:val="28"/>
          </w:rPr>
        </w:r>
        <w:r>
          <w:rPr>
            <w:sz w:val="22"/>
            <w:szCs w:val="28"/>
          </w:rPr>
          <w:fldChar w:fldCharType="separate"/>
        </w:r>
        <w:r w:rsidR="0049698B">
          <w:rPr>
            <w:sz w:val="22"/>
            <w:szCs w:val="28"/>
          </w:rPr>
          <w:t>29</w:t>
        </w:r>
        <w:r>
          <w:rPr>
            <w:sz w:val="22"/>
            <w:szCs w:val="28"/>
          </w:rPr>
          <w:fldChar w:fldCharType="end"/>
        </w:r>
      </w:hyperlink>
    </w:p>
    <w:p w:rsidR="00DB58D4" w:rsidRDefault="00497E7A">
      <w:pPr>
        <w:pStyle w:val="30"/>
        <w:tabs>
          <w:tab w:val="right" w:leader="dot" w:pos="8296"/>
        </w:tabs>
        <w:spacing w:line="276" w:lineRule="auto"/>
        <w:rPr>
          <w:sz w:val="22"/>
        </w:rPr>
      </w:pPr>
      <w:hyperlink w:anchor="_Toc28255201" w:history="1">
        <w:r w:rsidR="0049698B">
          <w:rPr>
            <w:rStyle w:val="ad"/>
            <w:rFonts w:ascii="仿宋" w:eastAsia="仿宋" w:hAnsi="仿宋" w:cs="仿宋"/>
            <w:sz w:val="22"/>
            <w:szCs w:val="28"/>
          </w:rPr>
          <w:t>重点专项5：新兴时尚运动休闲</w:t>
        </w:r>
        <w:r w:rsidR="0049698B">
          <w:rPr>
            <w:sz w:val="22"/>
            <w:szCs w:val="28"/>
          </w:rPr>
          <w:tab/>
        </w:r>
        <w:r>
          <w:rPr>
            <w:sz w:val="22"/>
            <w:szCs w:val="28"/>
          </w:rPr>
          <w:fldChar w:fldCharType="begin"/>
        </w:r>
        <w:r w:rsidR="0049698B">
          <w:rPr>
            <w:sz w:val="22"/>
            <w:szCs w:val="28"/>
          </w:rPr>
          <w:instrText xml:space="preserve"> PAGEREF _Toc28255201 \h </w:instrText>
        </w:r>
        <w:r>
          <w:rPr>
            <w:sz w:val="22"/>
            <w:szCs w:val="28"/>
          </w:rPr>
        </w:r>
        <w:r>
          <w:rPr>
            <w:sz w:val="22"/>
            <w:szCs w:val="28"/>
          </w:rPr>
          <w:fldChar w:fldCharType="separate"/>
        </w:r>
        <w:r w:rsidR="0049698B">
          <w:rPr>
            <w:sz w:val="22"/>
            <w:szCs w:val="28"/>
          </w:rPr>
          <w:t>29</w:t>
        </w:r>
        <w:r>
          <w:rPr>
            <w:sz w:val="22"/>
            <w:szCs w:val="28"/>
          </w:rPr>
          <w:fldChar w:fldCharType="end"/>
        </w:r>
      </w:hyperlink>
    </w:p>
    <w:p w:rsidR="00DB58D4" w:rsidRDefault="00497E7A">
      <w:pPr>
        <w:pStyle w:val="20"/>
        <w:tabs>
          <w:tab w:val="right" w:leader="dot" w:pos="8296"/>
        </w:tabs>
        <w:spacing w:line="276" w:lineRule="auto"/>
        <w:rPr>
          <w:sz w:val="22"/>
        </w:rPr>
      </w:pPr>
      <w:hyperlink w:anchor="_Toc28255202" w:history="1">
        <w:r w:rsidR="0049698B">
          <w:rPr>
            <w:rStyle w:val="ad"/>
            <w:sz w:val="22"/>
            <w:szCs w:val="28"/>
          </w:rPr>
          <w:t>二、升级赛事活动体系</w:t>
        </w:r>
        <w:r w:rsidR="0049698B">
          <w:rPr>
            <w:sz w:val="22"/>
            <w:szCs w:val="28"/>
          </w:rPr>
          <w:tab/>
        </w:r>
        <w:r>
          <w:rPr>
            <w:sz w:val="22"/>
            <w:szCs w:val="28"/>
          </w:rPr>
          <w:fldChar w:fldCharType="begin"/>
        </w:r>
        <w:r w:rsidR="0049698B">
          <w:rPr>
            <w:sz w:val="22"/>
            <w:szCs w:val="28"/>
          </w:rPr>
          <w:instrText xml:space="preserve"> PAGEREF _Toc28255202 \h </w:instrText>
        </w:r>
        <w:r>
          <w:rPr>
            <w:sz w:val="22"/>
            <w:szCs w:val="28"/>
          </w:rPr>
        </w:r>
        <w:r>
          <w:rPr>
            <w:sz w:val="22"/>
            <w:szCs w:val="28"/>
          </w:rPr>
          <w:fldChar w:fldCharType="separate"/>
        </w:r>
        <w:r w:rsidR="0049698B">
          <w:rPr>
            <w:sz w:val="22"/>
            <w:szCs w:val="28"/>
          </w:rPr>
          <w:t>30</w:t>
        </w:r>
        <w:r>
          <w:rPr>
            <w:sz w:val="22"/>
            <w:szCs w:val="28"/>
          </w:rPr>
          <w:fldChar w:fldCharType="end"/>
        </w:r>
      </w:hyperlink>
    </w:p>
    <w:p w:rsidR="00DB58D4" w:rsidRDefault="00497E7A">
      <w:pPr>
        <w:pStyle w:val="30"/>
        <w:tabs>
          <w:tab w:val="right" w:leader="dot" w:pos="8296"/>
        </w:tabs>
        <w:spacing w:line="276" w:lineRule="auto"/>
        <w:rPr>
          <w:sz w:val="22"/>
        </w:rPr>
      </w:pPr>
      <w:hyperlink w:anchor="_Toc28255203" w:history="1">
        <w:r w:rsidR="0049698B">
          <w:rPr>
            <w:rStyle w:val="ad"/>
            <w:rFonts w:ascii="仿宋" w:eastAsia="仿宋" w:hAnsi="仿宋" w:cs="仿宋"/>
            <w:sz w:val="22"/>
            <w:szCs w:val="28"/>
          </w:rPr>
          <w:t>重点专项6：培育一批特色鲜明的自主品牌赛事</w:t>
        </w:r>
        <w:r w:rsidR="0049698B">
          <w:rPr>
            <w:sz w:val="22"/>
            <w:szCs w:val="28"/>
          </w:rPr>
          <w:tab/>
        </w:r>
        <w:r>
          <w:rPr>
            <w:sz w:val="22"/>
            <w:szCs w:val="28"/>
          </w:rPr>
          <w:fldChar w:fldCharType="begin"/>
        </w:r>
        <w:r w:rsidR="0049698B">
          <w:rPr>
            <w:sz w:val="22"/>
            <w:szCs w:val="28"/>
          </w:rPr>
          <w:instrText xml:space="preserve"> PAGEREF _Toc28255203 \h </w:instrText>
        </w:r>
        <w:r>
          <w:rPr>
            <w:sz w:val="22"/>
            <w:szCs w:val="28"/>
          </w:rPr>
        </w:r>
        <w:r>
          <w:rPr>
            <w:sz w:val="22"/>
            <w:szCs w:val="28"/>
          </w:rPr>
          <w:fldChar w:fldCharType="separate"/>
        </w:r>
        <w:r w:rsidR="0049698B">
          <w:rPr>
            <w:sz w:val="22"/>
            <w:szCs w:val="28"/>
          </w:rPr>
          <w:t>30</w:t>
        </w:r>
        <w:r>
          <w:rPr>
            <w:sz w:val="22"/>
            <w:szCs w:val="28"/>
          </w:rPr>
          <w:fldChar w:fldCharType="end"/>
        </w:r>
      </w:hyperlink>
    </w:p>
    <w:p w:rsidR="00DB58D4" w:rsidRDefault="00497E7A">
      <w:pPr>
        <w:pStyle w:val="30"/>
        <w:tabs>
          <w:tab w:val="right" w:leader="dot" w:pos="8296"/>
        </w:tabs>
        <w:spacing w:line="276" w:lineRule="auto"/>
        <w:rPr>
          <w:sz w:val="22"/>
        </w:rPr>
      </w:pPr>
      <w:hyperlink w:anchor="_Toc28255204" w:history="1">
        <w:r w:rsidR="0049698B">
          <w:rPr>
            <w:rStyle w:val="ad"/>
            <w:rFonts w:ascii="仿宋" w:eastAsia="仿宋" w:hAnsi="仿宋" w:cs="仿宋"/>
            <w:sz w:val="22"/>
            <w:szCs w:val="28"/>
          </w:rPr>
          <w:t>重点专项7：筹办和引进国际一流体育赛事</w:t>
        </w:r>
        <w:r w:rsidR="0049698B">
          <w:rPr>
            <w:sz w:val="22"/>
            <w:szCs w:val="28"/>
          </w:rPr>
          <w:tab/>
        </w:r>
        <w:r>
          <w:rPr>
            <w:sz w:val="22"/>
            <w:szCs w:val="28"/>
          </w:rPr>
          <w:fldChar w:fldCharType="begin"/>
        </w:r>
        <w:r w:rsidR="0049698B">
          <w:rPr>
            <w:sz w:val="22"/>
            <w:szCs w:val="28"/>
          </w:rPr>
          <w:instrText xml:space="preserve"> PAGEREF _Toc28255204 \h </w:instrText>
        </w:r>
        <w:r>
          <w:rPr>
            <w:sz w:val="22"/>
            <w:szCs w:val="28"/>
          </w:rPr>
        </w:r>
        <w:r>
          <w:rPr>
            <w:sz w:val="22"/>
            <w:szCs w:val="28"/>
          </w:rPr>
          <w:fldChar w:fldCharType="separate"/>
        </w:r>
        <w:r w:rsidR="0049698B">
          <w:rPr>
            <w:sz w:val="22"/>
            <w:szCs w:val="28"/>
          </w:rPr>
          <w:t>31</w:t>
        </w:r>
        <w:r>
          <w:rPr>
            <w:sz w:val="22"/>
            <w:szCs w:val="28"/>
          </w:rPr>
          <w:fldChar w:fldCharType="end"/>
        </w:r>
      </w:hyperlink>
    </w:p>
    <w:p w:rsidR="00DB58D4" w:rsidRDefault="00497E7A">
      <w:pPr>
        <w:pStyle w:val="30"/>
        <w:tabs>
          <w:tab w:val="right" w:leader="dot" w:pos="8296"/>
        </w:tabs>
        <w:spacing w:line="276" w:lineRule="auto"/>
        <w:rPr>
          <w:sz w:val="22"/>
        </w:rPr>
      </w:pPr>
      <w:hyperlink w:anchor="_Toc28255205" w:history="1">
        <w:r w:rsidR="0049698B">
          <w:rPr>
            <w:rStyle w:val="ad"/>
            <w:rFonts w:ascii="仿宋" w:eastAsia="仿宋" w:hAnsi="仿宋" w:cs="仿宋"/>
            <w:sz w:val="22"/>
            <w:szCs w:val="28"/>
          </w:rPr>
          <w:t>重点专项8：深入开展全民健身赛事活动</w:t>
        </w:r>
        <w:r w:rsidR="0049698B">
          <w:rPr>
            <w:sz w:val="22"/>
            <w:szCs w:val="28"/>
          </w:rPr>
          <w:tab/>
        </w:r>
        <w:r>
          <w:rPr>
            <w:sz w:val="22"/>
            <w:szCs w:val="28"/>
          </w:rPr>
          <w:fldChar w:fldCharType="begin"/>
        </w:r>
        <w:r w:rsidR="0049698B">
          <w:rPr>
            <w:sz w:val="22"/>
            <w:szCs w:val="28"/>
          </w:rPr>
          <w:instrText xml:space="preserve"> PAGEREF _Toc28255205 \h </w:instrText>
        </w:r>
        <w:r>
          <w:rPr>
            <w:sz w:val="22"/>
            <w:szCs w:val="28"/>
          </w:rPr>
        </w:r>
        <w:r>
          <w:rPr>
            <w:sz w:val="22"/>
            <w:szCs w:val="28"/>
          </w:rPr>
          <w:fldChar w:fldCharType="separate"/>
        </w:r>
        <w:r w:rsidR="0049698B">
          <w:rPr>
            <w:sz w:val="22"/>
            <w:szCs w:val="28"/>
          </w:rPr>
          <w:t>31</w:t>
        </w:r>
        <w:r>
          <w:rPr>
            <w:sz w:val="22"/>
            <w:szCs w:val="28"/>
          </w:rPr>
          <w:fldChar w:fldCharType="end"/>
        </w:r>
      </w:hyperlink>
    </w:p>
    <w:p w:rsidR="00DB58D4" w:rsidRDefault="00497E7A">
      <w:pPr>
        <w:pStyle w:val="30"/>
        <w:tabs>
          <w:tab w:val="right" w:leader="dot" w:pos="8296"/>
        </w:tabs>
        <w:spacing w:line="276" w:lineRule="auto"/>
        <w:rPr>
          <w:sz w:val="22"/>
        </w:rPr>
      </w:pPr>
      <w:hyperlink w:anchor="_Toc28255206" w:history="1">
        <w:r w:rsidR="0049698B">
          <w:rPr>
            <w:rStyle w:val="ad"/>
            <w:rFonts w:ascii="仿宋" w:eastAsia="仿宋" w:hAnsi="仿宋" w:cs="仿宋"/>
            <w:sz w:val="22"/>
            <w:szCs w:val="28"/>
          </w:rPr>
          <w:t>重点专项9：创新培育赛事旅游经济市场</w:t>
        </w:r>
        <w:r w:rsidR="0049698B">
          <w:rPr>
            <w:sz w:val="22"/>
            <w:szCs w:val="28"/>
          </w:rPr>
          <w:tab/>
        </w:r>
        <w:r>
          <w:rPr>
            <w:sz w:val="22"/>
            <w:szCs w:val="28"/>
          </w:rPr>
          <w:fldChar w:fldCharType="begin"/>
        </w:r>
        <w:r w:rsidR="0049698B">
          <w:rPr>
            <w:sz w:val="22"/>
            <w:szCs w:val="28"/>
          </w:rPr>
          <w:instrText xml:space="preserve"> PAGEREF _Toc28255206 \h </w:instrText>
        </w:r>
        <w:r>
          <w:rPr>
            <w:sz w:val="22"/>
            <w:szCs w:val="28"/>
          </w:rPr>
        </w:r>
        <w:r>
          <w:rPr>
            <w:sz w:val="22"/>
            <w:szCs w:val="28"/>
          </w:rPr>
          <w:fldChar w:fldCharType="separate"/>
        </w:r>
        <w:r w:rsidR="0049698B">
          <w:rPr>
            <w:sz w:val="22"/>
            <w:szCs w:val="28"/>
          </w:rPr>
          <w:t>32</w:t>
        </w:r>
        <w:r>
          <w:rPr>
            <w:sz w:val="22"/>
            <w:szCs w:val="28"/>
          </w:rPr>
          <w:fldChar w:fldCharType="end"/>
        </w:r>
      </w:hyperlink>
    </w:p>
    <w:p w:rsidR="00DB58D4" w:rsidRDefault="00497E7A">
      <w:pPr>
        <w:pStyle w:val="20"/>
        <w:tabs>
          <w:tab w:val="right" w:leader="dot" w:pos="8296"/>
        </w:tabs>
        <w:spacing w:line="276" w:lineRule="auto"/>
        <w:rPr>
          <w:sz w:val="22"/>
        </w:rPr>
      </w:pPr>
      <w:hyperlink w:anchor="_Toc28255207" w:history="1">
        <w:r w:rsidR="0049698B">
          <w:rPr>
            <w:rStyle w:val="ad"/>
            <w:sz w:val="22"/>
            <w:szCs w:val="28"/>
          </w:rPr>
          <w:t>三、加强健身休闲设施供给</w:t>
        </w:r>
        <w:r w:rsidR="0049698B">
          <w:rPr>
            <w:sz w:val="22"/>
            <w:szCs w:val="28"/>
          </w:rPr>
          <w:tab/>
        </w:r>
        <w:r>
          <w:rPr>
            <w:sz w:val="22"/>
            <w:szCs w:val="28"/>
          </w:rPr>
          <w:fldChar w:fldCharType="begin"/>
        </w:r>
        <w:r w:rsidR="0049698B">
          <w:rPr>
            <w:sz w:val="22"/>
            <w:szCs w:val="28"/>
          </w:rPr>
          <w:instrText xml:space="preserve"> PAGEREF _Toc28255207 \h </w:instrText>
        </w:r>
        <w:r>
          <w:rPr>
            <w:sz w:val="22"/>
            <w:szCs w:val="28"/>
          </w:rPr>
        </w:r>
        <w:r>
          <w:rPr>
            <w:sz w:val="22"/>
            <w:szCs w:val="28"/>
          </w:rPr>
          <w:fldChar w:fldCharType="separate"/>
        </w:r>
        <w:r w:rsidR="0049698B">
          <w:rPr>
            <w:sz w:val="22"/>
            <w:szCs w:val="28"/>
          </w:rPr>
          <w:t>32</w:t>
        </w:r>
        <w:r>
          <w:rPr>
            <w:sz w:val="22"/>
            <w:szCs w:val="28"/>
          </w:rPr>
          <w:fldChar w:fldCharType="end"/>
        </w:r>
      </w:hyperlink>
    </w:p>
    <w:p w:rsidR="00DB58D4" w:rsidRDefault="00497E7A">
      <w:pPr>
        <w:pStyle w:val="30"/>
        <w:tabs>
          <w:tab w:val="right" w:leader="dot" w:pos="8296"/>
        </w:tabs>
        <w:spacing w:line="276" w:lineRule="auto"/>
        <w:rPr>
          <w:sz w:val="22"/>
        </w:rPr>
      </w:pPr>
      <w:hyperlink w:anchor="_Toc28255208" w:history="1">
        <w:r w:rsidR="0049698B">
          <w:rPr>
            <w:rStyle w:val="ad"/>
            <w:rFonts w:ascii="仿宋" w:eastAsia="仿宋" w:hAnsi="仿宋" w:cs="仿宋"/>
            <w:sz w:val="22"/>
            <w:szCs w:val="28"/>
          </w:rPr>
          <w:t>重点专项10：加强体育场馆设施建设</w:t>
        </w:r>
        <w:r w:rsidR="0049698B">
          <w:rPr>
            <w:sz w:val="22"/>
            <w:szCs w:val="28"/>
          </w:rPr>
          <w:tab/>
        </w:r>
        <w:r>
          <w:rPr>
            <w:sz w:val="22"/>
            <w:szCs w:val="28"/>
          </w:rPr>
          <w:fldChar w:fldCharType="begin"/>
        </w:r>
        <w:r w:rsidR="0049698B">
          <w:rPr>
            <w:sz w:val="22"/>
            <w:szCs w:val="28"/>
          </w:rPr>
          <w:instrText xml:space="preserve"> PAGEREF _Toc28255208 \h </w:instrText>
        </w:r>
        <w:r>
          <w:rPr>
            <w:sz w:val="22"/>
            <w:szCs w:val="28"/>
          </w:rPr>
        </w:r>
        <w:r>
          <w:rPr>
            <w:sz w:val="22"/>
            <w:szCs w:val="28"/>
          </w:rPr>
          <w:fldChar w:fldCharType="separate"/>
        </w:r>
        <w:r w:rsidR="0049698B">
          <w:rPr>
            <w:sz w:val="22"/>
            <w:szCs w:val="28"/>
          </w:rPr>
          <w:t>33</w:t>
        </w:r>
        <w:r>
          <w:rPr>
            <w:sz w:val="22"/>
            <w:szCs w:val="28"/>
          </w:rPr>
          <w:fldChar w:fldCharType="end"/>
        </w:r>
      </w:hyperlink>
    </w:p>
    <w:p w:rsidR="00DB58D4" w:rsidRDefault="00497E7A">
      <w:pPr>
        <w:pStyle w:val="30"/>
        <w:tabs>
          <w:tab w:val="right" w:leader="dot" w:pos="8296"/>
        </w:tabs>
        <w:spacing w:line="276" w:lineRule="auto"/>
        <w:rPr>
          <w:sz w:val="22"/>
        </w:rPr>
      </w:pPr>
      <w:hyperlink w:anchor="_Toc28255209" w:history="1">
        <w:r w:rsidR="0049698B">
          <w:rPr>
            <w:rStyle w:val="ad"/>
            <w:rFonts w:ascii="仿宋" w:eastAsia="仿宋" w:hAnsi="仿宋" w:cs="仿宋"/>
            <w:sz w:val="22"/>
            <w:szCs w:val="28"/>
          </w:rPr>
          <w:t>重点专项11：加大足球场地建设力度</w:t>
        </w:r>
        <w:r w:rsidR="0049698B">
          <w:rPr>
            <w:sz w:val="22"/>
            <w:szCs w:val="28"/>
          </w:rPr>
          <w:tab/>
        </w:r>
        <w:r>
          <w:rPr>
            <w:sz w:val="22"/>
            <w:szCs w:val="28"/>
          </w:rPr>
          <w:fldChar w:fldCharType="begin"/>
        </w:r>
        <w:r w:rsidR="0049698B">
          <w:rPr>
            <w:sz w:val="22"/>
            <w:szCs w:val="28"/>
          </w:rPr>
          <w:instrText xml:space="preserve"> PAGEREF _Toc28255209 \h </w:instrText>
        </w:r>
        <w:r>
          <w:rPr>
            <w:sz w:val="22"/>
            <w:szCs w:val="28"/>
          </w:rPr>
        </w:r>
        <w:r>
          <w:rPr>
            <w:sz w:val="22"/>
            <w:szCs w:val="28"/>
          </w:rPr>
          <w:fldChar w:fldCharType="separate"/>
        </w:r>
        <w:r w:rsidR="0049698B">
          <w:rPr>
            <w:sz w:val="22"/>
            <w:szCs w:val="28"/>
          </w:rPr>
          <w:t>33</w:t>
        </w:r>
        <w:r>
          <w:rPr>
            <w:sz w:val="22"/>
            <w:szCs w:val="28"/>
          </w:rPr>
          <w:fldChar w:fldCharType="end"/>
        </w:r>
      </w:hyperlink>
    </w:p>
    <w:p w:rsidR="00DB58D4" w:rsidRDefault="00497E7A">
      <w:pPr>
        <w:pStyle w:val="30"/>
        <w:tabs>
          <w:tab w:val="right" w:leader="dot" w:pos="8296"/>
        </w:tabs>
        <w:spacing w:line="276" w:lineRule="auto"/>
        <w:rPr>
          <w:sz w:val="22"/>
        </w:rPr>
      </w:pPr>
      <w:hyperlink w:anchor="_Toc28255210" w:history="1">
        <w:r w:rsidR="0049698B">
          <w:rPr>
            <w:rStyle w:val="ad"/>
            <w:rFonts w:ascii="仿宋" w:eastAsia="仿宋" w:hAnsi="仿宋" w:cs="仿宋"/>
            <w:sz w:val="22"/>
            <w:szCs w:val="28"/>
          </w:rPr>
          <w:t>重点专项12：加快群众体育设施布局</w:t>
        </w:r>
        <w:r w:rsidR="0049698B">
          <w:rPr>
            <w:sz w:val="22"/>
            <w:szCs w:val="28"/>
          </w:rPr>
          <w:tab/>
        </w:r>
        <w:r>
          <w:rPr>
            <w:sz w:val="22"/>
            <w:szCs w:val="28"/>
          </w:rPr>
          <w:fldChar w:fldCharType="begin"/>
        </w:r>
        <w:r w:rsidR="0049698B">
          <w:rPr>
            <w:sz w:val="22"/>
            <w:szCs w:val="28"/>
          </w:rPr>
          <w:instrText xml:space="preserve"> PAGEREF _Toc28255210 \h </w:instrText>
        </w:r>
        <w:r>
          <w:rPr>
            <w:sz w:val="22"/>
            <w:szCs w:val="28"/>
          </w:rPr>
        </w:r>
        <w:r>
          <w:rPr>
            <w:sz w:val="22"/>
            <w:szCs w:val="28"/>
          </w:rPr>
          <w:fldChar w:fldCharType="separate"/>
        </w:r>
        <w:r w:rsidR="0049698B">
          <w:rPr>
            <w:sz w:val="22"/>
            <w:szCs w:val="28"/>
          </w:rPr>
          <w:t>34</w:t>
        </w:r>
        <w:r>
          <w:rPr>
            <w:sz w:val="22"/>
            <w:szCs w:val="28"/>
          </w:rPr>
          <w:fldChar w:fldCharType="end"/>
        </w:r>
      </w:hyperlink>
    </w:p>
    <w:p w:rsidR="00DB58D4" w:rsidRDefault="00497E7A">
      <w:pPr>
        <w:pStyle w:val="30"/>
        <w:tabs>
          <w:tab w:val="right" w:leader="dot" w:pos="8296"/>
        </w:tabs>
        <w:spacing w:line="276" w:lineRule="auto"/>
        <w:rPr>
          <w:sz w:val="22"/>
        </w:rPr>
      </w:pPr>
      <w:hyperlink w:anchor="_Toc28255211" w:history="1">
        <w:r w:rsidR="0049698B">
          <w:rPr>
            <w:rStyle w:val="ad"/>
            <w:rFonts w:ascii="仿宋" w:eastAsia="仿宋" w:hAnsi="仿宋" w:cs="仿宋"/>
            <w:sz w:val="22"/>
            <w:szCs w:val="28"/>
          </w:rPr>
          <w:t>重点专项13：促进慢行体系品质建设</w:t>
        </w:r>
        <w:r w:rsidR="0049698B">
          <w:rPr>
            <w:sz w:val="22"/>
            <w:szCs w:val="28"/>
          </w:rPr>
          <w:tab/>
        </w:r>
        <w:r>
          <w:rPr>
            <w:sz w:val="22"/>
            <w:szCs w:val="28"/>
          </w:rPr>
          <w:fldChar w:fldCharType="begin"/>
        </w:r>
        <w:r w:rsidR="0049698B">
          <w:rPr>
            <w:sz w:val="22"/>
            <w:szCs w:val="28"/>
          </w:rPr>
          <w:instrText xml:space="preserve"> PAGEREF _Toc28255211 \h </w:instrText>
        </w:r>
        <w:r>
          <w:rPr>
            <w:sz w:val="22"/>
            <w:szCs w:val="28"/>
          </w:rPr>
        </w:r>
        <w:r>
          <w:rPr>
            <w:sz w:val="22"/>
            <w:szCs w:val="28"/>
          </w:rPr>
          <w:fldChar w:fldCharType="separate"/>
        </w:r>
        <w:r w:rsidR="0049698B">
          <w:rPr>
            <w:sz w:val="22"/>
            <w:szCs w:val="28"/>
          </w:rPr>
          <w:t>34</w:t>
        </w:r>
        <w:r>
          <w:rPr>
            <w:sz w:val="22"/>
            <w:szCs w:val="28"/>
          </w:rPr>
          <w:fldChar w:fldCharType="end"/>
        </w:r>
      </w:hyperlink>
    </w:p>
    <w:p w:rsidR="00DB58D4" w:rsidRDefault="00497E7A">
      <w:pPr>
        <w:pStyle w:val="20"/>
        <w:tabs>
          <w:tab w:val="right" w:leader="dot" w:pos="8296"/>
        </w:tabs>
        <w:spacing w:line="276" w:lineRule="auto"/>
        <w:rPr>
          <w:sz w:val="22"/>
        </w:rPr>
      </w:pPr>
      <w:hyperlink w:anchor="_Toc28255212" w:history="1">
        <w:r w:rsidR="0049698B">
          <w:rPr>
            <w:rStyle w:val="ad"/>
            <w:sz w:val="22"/>
            <w:szCs w:val="28"/>
          </w:rPr>
          <w:t>四、完善配套服务体系</w:t>
        </w:r>
        <w:r w:rsidR="0049698B">
          <w:rPr>
            <w:sz w:val="22"/>
            <w:szCs w:val="28"/>
          </w:rPr>
          <w:tab/>
        </w:r>
        <w:r>
          <w:rPr>
            <w:sz w:val="22"/>
            <w:szCs w:val="28"/>
          </w:rPr>
          <w:fldChar w:fldCharType="begin"/>
        </w:r>
        <w:r w:rsidR="0049698B">
          <w:rPr>
            <w:sz w:val="22"/>
            <w:szCs w:val="28"/>
          </w:rPr>
          <w:instrText xml:space="preserve"> PAGEREF _Toc28255212 \h </w:instrText>
        </w:r>
        <w:r>
          <w:rPr>
            <w:sz w:val="22"/>
            <w:szCs w:val="28"/>
          </w:rPr>
        </w:r>
        <w:r>
          <w:rPr>
            <w:sz w:val="22"/>
            <w:szCs w:val="28"/>
          </w:rPr>
          <w:fldChar w:fldCharType="separate"/>
        </w:r>
        <w:r w:rsidR="0049698B">
          <w:rPr>
            <w:sz w:val="22"/>
            <w:szCs w:val="28"/>
          </w:rPr>
          <w:t>35</w:t>
        </w:r>
        <w:r>
          <w:rPr>
            <w:sz w:val="22"/>
            <w:szCs w:val="28"/>
          </w:rPr>
          <w:fldChar w:fldCharType="end"/>
        </w:r>
      </w:hyperlink>
    </w:p>
    <w:p w:rsidR="00DB58D4" w:rsidRDefault="00497E7A">
      <w:pPr>
        <w:pStyle w:val="30"/>
        <w:tabs>
          <w:tab w:val="right" w:leader="dot" w:pos="8296"/>
        </w:tabs>
        <w:spacing w:line="276" w:lineRule="auto"/>
        <w:rPr>
          <w:sz w:val="22"/>
        </w:rPr>
      </w:pPr>
      <w:hyperlink w:anchor="_Toc28255213" w:history="1">
        <w:r w:rsidR="0049698B">
          <w:rPr>
            <w:rStyle w:val="ad"/>
            <w:rFonts w:ascii="仿宋" w:eastAsia="仿宋" w:hAnsi="仿宋" w:cs="仿宋"/>
            <w:sz w:val="22"/>
            <w:szCs w:val="28"/>
          </w:rPr>
          <w:t>配套任务1：“活力泰安”——延展产业链条</w:t>
        </w:r>
        <w:r w:rsidR="0049698B">
          <w:rPr>
            <w:sz w:val="22"/>
            <w:szCs w:val="28"/>
          </w:rPr>
          <w:tab/>
        </w:r>
        <w:r>
          <w:rPr>
            <w:sz w:val="22"/>
            <w:szCs w:val="28"/>
          </w:rPr>
          <w:fldChar w:fldCharType="begin"/>
        </w:r>
        <w:r w:rsidR="0049698B">
          <w:rPr>
            <w:sz w:val="22"/>
            <w:szCs w:val="28"/>
          </w:rPr>
          <w:instrText xml:space="preserve"> PAGEREF _Toc28255213 \h </w:instrText>
        </w:r>
        <w:r>
          <w:rPr>
            <w:sz w:val="22"/>
            <w:szCs w:val="28"/>
          </w:rPr>
        </w:r>
        <w:r>
          <w:rPr>
            <w:sz w:val="22"/>
            <w:szCs w:val="28"/>
          </w:rPr>
          <w:fldChar w:fldCharType="separate"/>
        </w:r>
        <w:r w:rsidR="0049698B">
          <w:rPr>
            <w:sz w:val="22"/>
            <w:szCs w:val="28"/>
          </w:rPr>
          <w:t>35</w:t>
        </w:r>
        <w:r>
          <w:rPr>
            <w:sz w:val="22"/>
            <w:szCs w:val="28"/>
          </w:rPr>
          <w:fldChar w:fldCharType="end"/>
        </w:r>
      </w:hyperlink>
    </w:p>
    <w:p w:rsidR="00DB58D4" w:rsidRDefault="00497E7A">
      <w:pPr>
        <w:pStyle w:val="30"/>
        <w:tabs>
          <w:tab w:val="right" w:leader="dot" w:pos="8296"/>
        </w:tabs>
        <w:spacing w:line="276" w:lineRule="auto"/>
        <w:rPr>
          <w:sz w:val="22"/>
        </w:rPr>
      </w:pPr>
      <w:hyperlink w:anchor="_Toc28255214" w:history="1">
        <w:r w:rsidR="0049698B">
          <w:rPr>
            <w:rStyle w:val="ad"/>
            <w:rFonts w:ascii="仿宋" w:eastAsia="仿宋" w:hAnsi="仿宋" w:cs="仿宋"/>
            <w:sz w:val="22"/>
            <w:szCs w:val="28"/>
          </w:rPr>
          <w:t>配套任务2：“智慧泰安”——管理配套体系</w:t>
        </w:r>
        <w:r w:rsidR="0049698B">
          <w:rPr>
            <w:sz w:val="22"/>
            <w:szCs w:val="28"/>
          </w:rPr>
          <w:tab/>
        </w:r>
        <w:r>
          <w:rPr>
            <w:sz w:val="22"/>
            <w:szCs w:val="28"/>
          </w:rPr>
          <w:fldChar w:fldCharType="begin"/>
        </w:r>
        <w:r w:rsidR="0049698B">
          <w:rPr>
            <w:sz w:val="22"/>
            <w:szCs w:val="28"/>
          </w:rPr>
          <w:instrText xml:space="preserve"> PAGEREF _Toc28255214 \h </w:instrText>
        </w:r>
        <w:r>
          <w:rPr>
            <w:sz w:val="22"/>
            <w:szCs w:val="28"/>
          </w:rPr>
        </w:r>
        <w:r>
          <w:rPr>
            <w:sz w:val="22"/>
            <w:szCs w:val="28"/>
          </w:rPr>
          <w:fldChar w:fldCharType="separate"/>
        </w:r>
        <w:r w:rsidR="0049698B">
          <w:rPr>
            <w:sz w:val="22"/>
            <w:szCs w:val="28"/>
          </w:rPr>
          <w:t>37</w:t>
        </w:r>
        <w:r>
          <w:rPr>
            <w:sz w:val="22"/>
            <w:szCs w:val="28"/>
          </w:rPr>
          <w:fldChar w:fldCharType="end"/>
        </w:r>
      </w:hyperlink>
    </w:p>
    <w:p w:rsidR="00DB58D4" w:rsidRDefault="00497E7A">
      <w:pPr>
        <w:pStyle w:val="30"/>
        <w:tabs>
          <w:tab w:val="right" w:leader="dot" w:pos="8296"/>
        </w:tabs>
        <w:spacing w:line="276" w:lineRule="auto"/>
        <w:rPr>
          <w:sz w:val="22"/>
        </w:rPr>
      </w:pPr>
      <w:hyperlink w:anchor="_Toc28255215" w:history="1">
        <w:r w:rsidR="0049698B">
          <w:rPr>
            <w:rStyle w:val="ad"/>
            <w:rFonts w:ascii="仿宋" w:eastAsia="仿宋" w:hAnsi="仿宋" w:cs="仿宋"/>
            <w:sz w:val="22"/>
            <w:szCs w:val="28"/>
          </w:rPr>
          <w:t>配套任务3：“绿色泰安”——生态基础体系</w:t>
        </w:r>
        <w:r w:rsidR="0049698B">
          <w:rPr>
            <w:sz w:val="22"/>
            <w:szCs w:val="28"/>
          </w:rPr>
          <w:tab/>
        </w:r>
        <w:r>
          <w:rPr>
            <w:sz w:val="22"/>
            <w:szCs w:val="28"/>
          </w:rPr>
          <w:fldChar w:fldCharType="begin"/>
        </w:r>
        <w:r w:rsidR="0049698B">
          <w:rPr>
            <w:sz w:val="22"/>
            <w:szCs w:val="28"/>
          </w:rPr>
          <w:instrText xml:space="preserve"> PAGEREF _Toc28255215 \h </w:instrText>
        </w:r>
        <w:r>
          <w:rPr>
            <w:sz w:val="22"/>
            <w:szCs w:val="28"/>
          </w:rPr>
        </w:r>
        <w:r>
          <w:rPr>
            <w:sz w:val="22"/>
            <w:szCs w:val="28"/>
          </w:rPr>
          <w:fldChar w:fldCharType="separate"/>
        </w:r>
        <w:r w:rsidR="0049698B">
          <w:rPr>
            <w:sz w:val="22"/>
            <w:szCs w:val="28"/>
          </w:rPr>
          <w:t>37</w:t>
        </w:r>
        <w:r>
          <w:rPr>
            <w:sz w:val="22"/>
            <w:szCs w:val="28"/>
          </w:rPr>
          <w:fldChar w:fldCharType="end"/>
        </w:r>
      </w:hyperlink>
    </w:p>
    <w:p w:rsidR="00DB58D4" w:rsidRDefault="00497E7A">
      <w:pPr>
        <w:pStyle w:val="30"/>
        <w:tabs>
          <w:tab w:val="right" w:leader="dot" w:pos="8296"/>
        </w:tabs>
        <w:spacing w:line="276" w:lineRule="auto"/>
        <w:rPr>
          <w:sz w:val="22"/>
        </w:rPr>
      </w:pPr>
      <w:hyperlink w:anchor="_Toc28255216" w:history="1">
        <w:r w:rsidR="0049698B">
          <w:rPr>
            <w:rStyle w:val="ad"/>
            <w:rFonts w:ascii="仿宋" w:eastAsia="仿宋" w:hAnsi="仿宋" w:cs="仿宋"/>
            <w:sz w:val="22"/>
            <w:szCs w:val="28"/>
          </w:rPr>
          <w:t>配套任务4：“品质泰安”——服务配套体系</w:t>
        </w:r>
        <w:r w:rsidR="0049698B">
          <w:rPr>
            <w:sz w:val="22"/>
            <w:szCs w:val="28"/>
          </w:rPr>
          <w:tab/>
        </w:r>
        <w:r>
          <w:rPr>
            <w:sz w:val="22"/>
            <w:szCs w:val="28"/>
          </w:rPr>
          <w:fldChar w:fldCharType="begin"/>
        </w:r>
        <w:r w:rsidR="0049698B">
          <w:rPr>
            <w:sz w:val="22"/>
            <w:szCs w:val="28"/>
          </w:rPr>
          <w:instrText xml:space="preserve"> PAGEREF _Toc28255216 \h </w:instrText>
        </w:r>
        <w:r>
          <w:rPr>
            <w:sz w:val="22"/>
            <w:szCs w:val="28"/>
          </w:rPr>
        </w:r>
        <w:r>
          <w:rPr>
            <w:sz w:val="22"/>
            <w:szCs w:val="28"/>
          </w:rPr>
          <w:fldChar w:fldCharType="separate"/>
        </w:r>
        <w:r w:rsidR="0049698B">
          <w:rPr>
            <w:sz w:val="22"/>
            <w:szCs w:val="28"/>
          </w:rPr>
          <w:t>38</w:t>
        </w:r>
        <w:r>
          <w:rPr>
            <w:sz w:val="22"/>
            <w:szCs w:val="28"/>
          </w:rPr>
          <w:fldChar w:fldCharType="end"/>
        </w:r>
      </w:hyperlink>
    </w:p>
    <w:p w:rsidR="00DB58D4" w:rsidRDefault="00497E7A">
      <w:r>
        <w:fldChar w:fldCharType="end"/>
      </w:r>
      <w:bookmarkStart w:id="3" w:name="_Toc27981523"/>
    </w:p>
    <w:p w:rsidR="00DB58D4" w:rsidRDefault="0049698B">
      <w:pPr>
        <w:widowControl/>
        <w:jc w:val="left"/>
        <w:rPr>
          <w:rFonts w:ascii="宋体" w:eastAsia="宋体" w:hAnsi="宋体" w:cs="宋体"/>
          <w:sz w:val="28"/>
          <w:szCs w:val="28"/>
        </w:rPr>
        <w:sectPr w:rsidR="00DB58D4">
          <w:headerReference w:type="even" r:id="rId9"/>
          <w:headerReference w:type="default" r:id="rId10"/>
          <w:pgSz w:w="11906" w:h="16838"/>
          <w:pgMar w:top="1440" w:right="1800" w:bottom="1440" w:left="1800" w:header="851" w:footer="992" w:gutter="0"/>
          <w:pgNumType w:start="0"/>
          <w:cols w:space="425"/>
          <w:titlePg/>
          <w:docGrid w:type="lines" w:linePitch="312"/>
        </w:sectPr>
      </w:pPr>
      <w:r>
        <w:rPr>
          <w:rFonts w:ascii="宋体" w:eastAsia="宋体" w:hAnsi="宋体" w:cs="宋体"/>
          <w:sz w:val="28"/>
          <w:szCs w:val="28"/>
        </w:rPr>
        <w:br w:type="page"/>
      </w:r>
    </w:p>
    <w:p w:rsidR="00DB58D4" w:rsidRDefault="0049698B">
      <w:pPr>
        <w:spacing w:line="360" w:lineRule="auto"/>
        <w:jc w:val="center"/>
        <w:rPr>
          <w:rFonts w:ascii="宋体" w:eastAsia="宋体" w:hAnsi="宋体" w:cs="宋体"/>
          <w:sz w:val="36"/>
          <w:szCs w:val="36"/>
        </w:rPr>
      </w:pPr>
      <w:bookmarkStart w:id="4" w:name="_Toc28255156"/>
      <w:r>
        <w:rPr>
          <w:rFonts w:ascii="宋体" w:eastAsia="宋体" w:hAnsi="宋体" w:cs="宋体" w:hint="eastAsia"/>
          <w:sz w:val="36"/>
          <w:szCs w:val="36"/>
        </w:rPr>
        <w:lastRenderedPageBreak/>
        <w:t>前 言</w:t>
      </w:r>
      <w:bookmarkEnd w:id="0"/>
      <w:bookmarkEnd w:id="1"/>
      <w:bookmarkEnd w:id="2"/>
      <w:bookmarkEnd w:id="3"/>
      <w:bookmarkEnd w:id="4"/>
    </w:p>
    <w:p w:rsidR="00DB58D4" w:rsidRDefault="0049698B">
      <w:pPr>
        <w:spacing w:line="560" w:lineRule="exact"/>
        <w:ind w:firstLine="640"/>
        <w:rPr>
          <w:rFonts w:ascii="仿宋" w:eastAsia="仿宋" w:hAnsi="仿宋"/>
          <w:sz w:val="32"/>
          <w:szCs w:val="32"/>
        </w:rPr>
      </w:pPr>
      <w:r>
        <w:rPr>
          <w:rFonts w:ascii="仿宋" w:eastAsia="仿宋" w:hAnsi="仿宋" w:hint="eastAsia"/>
          <w:sz w:val="32"/>
          <w:szCs w:val="32"/>
        </w:rPr>
        <w:t>体育旅游是大众休闲旅游时代最具活力、倍受推崇的部分，在欧美发达城市休闲旅游中占据着主流地位。泰安具有发展体育旅游的良好基础和巨大潜力，文化旅游名城底蕴、气质与</w:t>
      </w:r>
      <w:proofErr w:type="gramStart"/>
      <w:r>
        <w:rPr>
          <w:rFonts w:ascii="仿宋" w:eastAsia="仿宋" w:hAnsi="仿宋" w:hint="eastAsia"/>
          <w:sz w:val="32"/>
          <w:szCs w:val="32"/>
        </w:rPr>
        <w:t>国际国际</w:t>
      </w:r>
      <w:proofErr w:type="gramEnd"/>
      <w:r>
        <w:rPr>
          <w:rFonts w:ascii="仿宋" w:eastAsia="仿宋" w:hAnsi="仿宋" w:hint="eastAsia"/>
          <w:sz w:val="32"/>
          <w:szCs w:val="32"/>
        </w:rPr>
        <w:t>体育旅游休闲名城内核完美契合。牢</w:t>
      </w:r>
      <w:proofErr w:type="gramStart"/>
      <w:r>
        <w:rPr>
          <w:rFonts w:ascii="仿宋" w:eastAsia="仿宋" w:hAnsi="仿宋" w:hint="eastAsia"/>
          <w:sz w:val="32"/>
          <w:szCs w:val="32"/>
        </w:rPr>
        <w:t>抓历史</w:t>
      </w:r>
      <w:proofErr w:type="gramEnd"/>
      <w:r>
        <w:rPr>
          <w:rFonts w:ascii="仿宋" w:eastAsia="仿宋" w:hAnsi="仿宋" w:hint="eastAsia"/>
          <w:sz w:val="32"/>
          <w:szCs w:val="32"/>
        </w:rPr>
        <w:t>机遇，泰安市决定以打造“国际体育旅游休闲名城”作为促进体育和旅游高质量融合发展的战略行动，作为加快建设国际旅游胜地和推进泰安现代化进程的标志性举措。</w:t>
      </w:r>
    </w:p>
    <w:p w:rsidR="00DB58D4" w:rsidRDefault="0049698B">
      <w:pPr>
        <w:spacing w:line="560" w:lineRule="exact"/>
        <w:ind w:firstLine="561"/>
        <w:rPr>
          <w:rFonts w:ascii="仿宋" w:eastAsia="仿宋" w:hAnsi="仿宋" w:cs="仿宋_GB2312"/>
          <w:sz w:val="32"/>
          <w:szCs w:val="32"/>
        </w:rPr>
      </w:pPr>
      <w:r>
        <w:rPr>
          <w:rFonts w:ascii="仿宋" w:eastAsia="仿宋" w:hAnsi="仿宋" w:cs="仿宋_GB2312" w:hint="eastAsia"/>
          <w:sz w:val="32"/>
          <w:szCs w:val="32"/>
        </w:rPr>
        <w:t>为贯彻落实《体育强国建设纲要》</w:t>
      </w:r>
      <w:r>
        <w:rPr>
          <w:rFonts w:ascii="仿宋" w:eastAsia="仿宋" w:hAnsi="仿宋" w:hint="eastAsia"/>
          <w:sz w:val="32"/>
          <w:szCs w:val="32"/>
        </w:rPr>
        <w:t>（国办发〔2019〕40号）</w:t>
      </w:r>
      <w:r>
        <w:rPr>
          <w:rFonts w:ascii="仿宋" w:eastAsia="仿宋" w:hAnsi="仿宋" w:cs="仿宋_GB2312" w:hint="eastAsia"/>
          <w:sz w:val="32"/>
          <w:szCs w:val="32"/>
        </w:rPr>
        <w:t>和《国务院办公厅关于促进全民健身和体育消费 推动体育产业高质量发展的意见》</w:t>
      </w:r>
      <w:r>
        <w:rPr>
          <w:rFonts w:ascii="仿宋" w:eastAsia="仿宋" w:hAnsi="仿宋" w:hint="eastAsia"/>
          <w:sz w:val="32"/>
          <w:szCs w:val="32"/>
        </w:rPr>
        <w:t>（国办发〔2019〕43号）精神</w:t>
      </w:r>
      <w:r>
        <w:rPr>
          <w:rFonts w:ascii="仿宋" w:eastAsia="仿宋" w:hAnsi="仿宋" w:cs="仿宋_GB2312" w:hint="eastAsia"/>
          <w:sz w:val="32"/>
          <w:szCs w:val="32"/>
        </w:rPr>
        <w:t>，进一步落实《国务院办公厅关于加快发展健身休闲产业的指导意见》</w:t>
      </w:r>
      <w:r>
        <w:rPr>
          <w:rFonts w:ascii="仿宋" w:eastAsia="仿宋" w:hAnsi="仿宋" w:hint="eastAsia"/>
          <w:sz w:val="32"/>
          <w:szCs w:val="32"/>
        </w:rPr>
        <w:t>（国办发〔2016〕77号）要求</w:t>
      </w:r>
      <w:r>
        <w:rPr>
          <w:rFonts w:ascii="仿宋" w:eastAsia="仿宋" w:hAnsi="仿宋" w:cs="仿宋_GB2312" w:hint="eastAsia"/>
          <w:sz w:val="32"/>
          <w:szCs w:val="32"/>
        </w:rPr>
        <w:t>，衔接好泰安市上位规划、相关专项规划，统筹未来一段时期泰安市体育、旅游领域发展重点与各项工作，特编制《泰安市打造“国际体育旅游休闲名城”行动计划（2020-2025年）》，作为指导泰安市未来几年国际体育旅游休闲名城建设及体育旅游产业发展的纲领性文件。</w:t>
      </w:r>
    </w:p>
    <w:p w:rsidR="00DB58D4" w:rsidRDefault="00DB58D4">
      <w:pPr>
        <w:ind w:firstLine="560"/>
        <w:rPr>
          <w:rFonts w:ascii="仿宋_GB2312" w:eastAsia="仿宋_GB2312" w:hAnsi="仿宋_GB2312" w:cs="仿宋_GB2312"/>
          <w:sz w:val="28"/>
          <w:szCs w:val="28"/>
        </w:rPr>
      </w:pPr>
    </w:p>
    <w:p w:rsidR="00DB58D4" w:rsidRDefault="00DB58D4">
      <w:pPr>
        <w:ind w:firstLine="560"/>
        <w:rPr>
          <w:rFonts w:ascii="仿宋_GB2312" w:eastAsia="仿宋_GB2312" w:hAnsi="仿宋_GB2312" w:cs="仿宋_GB2312"/>
          <w:sz w:val="28"/>
          <w:szCs w:val="28"/>
        </w:rPr>
      </w:pPr>
    </w:p>
    <w:p w:rsidR="00DB58D4" w:rsidRDefault="00DB58D4">
      <w:pPr>
        <w:rPr>
          <w:rFonts w:ascii="仿宋_GB2312" w:eastAsia="仿宋_GB2312" w:hAnsi="仿宋_GB2312" w:cs="仿宋_GB2312"/>
          <w:sz w:val="28"/>
          <w:szCs w:val="28"/>
        </w:rPr>
      </w:pPr>
    </w:p>
    <w:p w:rsidR="00DB58D4" w:rsidRDefault="0049698B">
      <w:pPr>
        <w:jc w:val="center"/>
        <w:rPr>
          <w:rFonts w:ascii="宋体" w:eastAsia="宋体" w:hAnsi="宋体" w:cs="宋体"/>
          <w:sz w:val="36"/>
          <w:szCs w:val="36"/>
        </w:rPr>
      </w:pPr>
      <w:bookmarkStart w:id="5" w:name="_Toc28255157"/>
      <w:bookmarkStart w:id="6" w:name="_Toc27981524"/>
      <w:bookmarkStart w:id="7" w:name="_Toc17422"/>
      <w:bookmarkStart w:id="8" w:name="_Toc22394"/>
      <w:bookmarkStart w:id="9" w:name="_Toc14549"/>
      <w:r>
        <w:rPr>
          <w:rFonts w:ascii="宋体" w:eastAsia="宋体" w:hAnsi="宋体" w:cs="宋体" w:hint="eastAsia"/>
          <w:sz w:val="36"/>
          <w:szCs w:val="36"/>
        </w:rPr>
        <w:t>第一章 工作总论</w:t>
      </w:r>
      <w:bookmarkEnd w:id="5"/>
      <w:bookmarkEnd w:id="6"/>
    </w:p>
    <w:p w:rsidR="00DB58D4" w:rsidRDefault="0049698B" w:rsidP="008B6CEA">
      <w:pPr>
        <w:ind w:firstLineChars="200" w:firstLine="420"/>
      </w:pPr>
      <w:bookmarkStart w:id="10" w:name="_Toc27981525"/>
      <w:bookmarkStart w:id="11" w:name="_Toc28255158"/>
      <w:r>
        <w:rPr>
          <w:rFonts w:hint="eastAsia"/>
        </w:rPr>
        <w:t>一、编制计划必要性及意义</w:t>
      </w:r>
      <w:bookmarkEnd w:id="10"/>
      <w:bookmarkEnd w:id="11"/>
    </w:p>
    <w:p w:rsidR="00DB58D4" w:rsidRDefault="0049698B">
      <w:pPr>
        <w:spacing w:line="560" w:lineRule="exact"/>
        <w:ind w:firstLine="641"/>
        <w:rPr>
          <w:rFonts w:ascii="仿宋" w:eastAsia="仿宋" w:hAnsi="仿宋"/>
          <w:sz w:val="32"/>
          <w:szCs w:val="32"/>
        </w:rPr>
      </w:pPr>
      <w:r>
        <w:rPr>
          <w:rFonts w:ascii="仿宋" w:eastAsia="仿宋" w:hAnsi="仿宋" w:hint="eastAsia"/>
          <w:sz w:val="32"/>
          <w:szCs w:val="32"/>
        </w:rPr>
        <w:t>习近平总书记强调，体育是中华民族伟大复兴的标志性</w:t>
      </w:r>
      <w:r>
        <w:rPr>
          <w:rFonts w:ascii="仿宋" w:eastAsia="仿宋" w:hAnsi="仿宋" w:hint="eastAsia"/>
          <w:sz w:val="32"/>
          <w:szCs w:val="32"/>
        </w:rPr>
        <w:lastRenderedPageBreak/>
        <w:t>事业，体育运动在中国是一项神圣的事业。党的十九大提出加快推进体育强国建设。2019年11月，体育总局、国家发展改革委会同相关部门联合召开部署进一步贯彻落实《国务院办公厅关于促进全民健身和体育消费推动体育产业高质量发展的意见》工作会议，提出要以全民健身、户外运动等项目为重点，做好规划编制，抓好项目谋划，要强化政策落地、促进融合发展、建立协同机制等，推动全民健身与体育产业高质量发展。体育不仅承载着国家强盛、民族复兴的中国梦，也是一座城市综合竞争力和软实力的重要内容。泰安市委、市政府一贯重视体育工作，近年来进一步提出了建设“国际型体育旅游休闲名城”的奋斗目标，为“十四五”时期的泰安体育旅游工作设定了目标。</w:t>
      </w:r>
    </w:p>
    <w:p w:rsidR="00DB58D4" w:rsidRDefault="0049698B">
      <w:pPr>
        <w:spacing w:line="560" w:lineRule="exact"/>
        <w:ind w:firstLine="641"/>
        <w:rPr>
          <w:rFonts w:ascii="仿宋" w:eastAsia="仿宋" w:hAnsi="仿宋"/>
          <w:sz w:val="32"/>
          <w:szCs w:val="32"/>
        </w:rPr>
      </w:pPr>
      <w:r>
        <w:rPr>
          <w:rFonts w:ascii="仿宋" w:eastAsia="仿宋" w:hAnsi="仿宋" w:hint="eastAsia"/>
          <w:sz w:val="32"/>
          <w:szCs w:val="32"/>
        </w:rPr>
        <w:t>随着《泰安市城乡一体空间发展战略规划》编制实施，标志着泰安市新时代顶层设计、宏伟蓝图基本定型，为基于“一张蓝图”建设“泰安市国际体育旅游休闲名城”奠定基础，体育旅游休闲领域成为四大战略定位的重要支撑是必然趋势，八大战略行动为体育旅游休闲理念布局开创全新局面。</w:t>
      </w:r>
    </w:p>
    <w:p w:rsidR="00DB58D4" w:rsidRDefault="0049698B">
      <w:pPr>
        <w:spacing w:line="560" w:lineRule="exact"/>
        <w:ind w:firstLine="641"/>
        <w:rPr>
          <w:rFonts w:ascii="仿宋" w:eastAsia="仿宋" w:hAnsi="仿宋"/>
          <w:sz w:val="32"/>
          <w:szCs w:val="32"/>
        </w:rPr>
      </w:pPr>
      <w:r>
        <w:rPr>
          <w:rFonts w:ascii="仿宋" w:eastAsia="仿宋" w:hAnsi="仿宋" w:hint="eastAsia"/>
          <w:sz w:val="32"/>
          <w:szCs w:val="32"/>
        </w:rPr>
        <w:t>积极谋划泰安市体育旅游休闲产业规划，做好泰安市国际体育旅游休闲名城行动计划的编制工作，是贯彻落实党中央、国务院和山东省委省政府、泰安市委市政府对于体育工作重要部署的必然要求，是泰安服务体育强国建设和迈向中外著名旅游目的地城市的现实需要，也是在新时代推动泰安体育、旅游产业高质量发展的重要举措。</w:t>
      </w:r>
    </w:p>
    <w:p w:rsidR="00DB58D4" w:rsidRDefault="0049698B">
      <w:pPr>
        <w:pStyle w:val="2"/>
        <w:spacing w:line="560" w:lineRule="exact"/>
        <w:ind w:firstLineChars="200" w:firstLine="643"/>
      </w:pPr>
      <w:bookmarkStart w:id="12" w:name="_Toc28255159"/>
      <w:bookmarkStart w:id="13" w:name="_Toc27981526"/>
      <w:r>
        <w:rPr>
          <w:rFonts w:hint="eastAsia"/>
        </w:rPr>
        <w:lastRenderedPageBreak/>
        <w:t>二、编制计划性质及任务</w:t>
      </w:r>
      <w:bookmarkEnd w:id="12"/>
      <w:bookmarkEnd w:id="13"/>
    </w:p>
    <w:p w:rsidR="00DB58D4" w:rsidRDefault="0049698B">
      <w:pPr>
        <w:spacing w:line="560" w:lineRule="exact"/>
        <w:ind w:firstLine="640"/>
        <w:rPr>
          <w:rFonts w:ascii="仿宋" w:eastAsia="仿宋" w:hAnsi="仿宋"/>
          <w:sz w:val="32"/>
          <w:szCs w:val="32"/>
        </w:rPr>
      </w:pPr>
      <w:r>
        <w:rPr>
          <w:rFonts w:ascii="仿宋" w:eastAsia="仿宋" w:hAnsi="仿宋" w:hint="eastAsia"/>
          <w:sz w:val="32"/>
          <w:szCs w:val="32"/>
        </w:rPr>
        <w:t>《泰安市打造“国际体育旅游休闲名城”行动计划（2</w:t>
      </w:r>
      <w:r>
        <w:rPr>
          <w:rFonts w:ascii="仿宋" w:eastAsia="仿宋" w:hAnsi="仿宋"/>
          <w:sz w:val="32"/>
          <w:szCs w:val="32"/>
        </w:rPr>
        <w:t>0</w:t>
      </w:r>
      <w:r>
        <w:rPr>
          <w:rFonts w:ascii="仿宋" w:eastAsia="仿宋" w:hAnsi="仿宋" w:hint="eastAsia"/>
          <w:sz w:val="32"/>
          <w:szCs w:val="32"/>
        </w:rPr>
        <w:t>20-2025年）》（以下简称《行动计划》），定位为泰安体育产业发展的供给</w:t>
      </w:r>
      <w:proofErr w:type="gramStart"/>
      <w:r>
        <w:rPr>
          <w:rFonts w:ascii="仿宋" w:eastAsia="仿宋" w:hAnsi="仿宋" w:hint="eastAsia"/>
          <w:sz w:val="32"/>
          <w:szCs w:val="32"/>
        </w:rPr>
        <w:t>侧行动</w:t>
      </w:r>
      <w:proofErr w:type="gramEnd"/>
      <w:r>
        <w:rPr>
          <w:rFonts w:ascii="仿宋" w:eastAsia="仿宋" w:hAnsi="仿宋" w:hint="eastAsia"/>
          <w:sz w:val="32"/>
          <w:szCs w:val="32"/>
        </w:rPr>
        <w:t>和城市品牌形象升级的战略行动，基于泰安市新一轮发展战略与较完备的规划体系之上的全市体育旅游发展战略谋划，进而围绕泰安打造“国际体育旅游休闲名城”总体目标编制行动计划，重点包括主要任务与措施、建设项目库与任务分解方案及保障措施。</w:t>
      </w:r>
    </w:p>
    <w:p w:rsidR="00DB58D4" w:rsidRDefault="0049698B">
      <w:pPr>
        <w:pStyle w:val="2"/>
        <w:spacing w:line="560" w:lineRule="exact"/>
        <w:ind w:firstLineChars="200" w:firstLine="643"/>
      </w:pPr>
      <w:bookmarkStart w:id="14" w:name="_Toc27981527"/>
      <w:bookmarkStart w:id="15" w:name="_Toc28255160"/>
      <w:r>
        <w:rPr>
          <w:rFonts w:hint="eastAsia"/>
        </w:rPr>
        <w:t>三、编制计划范围及期限</w:t>
      </w:r>
      <w:bookmarkEnd w:id="14"/>
      <w:bookmarkEnd w:id="15"/>
    </w:p>
    <w:p w:rsidR="00DB58D4" w:rsidRDefault="0049698B">
      <w:pPr>
        <w:spacing w:line="560" w:lineRule="exact"/>
        <w:ind w:firstLine="640"/>
        <w:rPr>
          <w:rFonts w:ascii="仿宋" w:eastAsia="仿宋" w:hAnsi="仿宋"/>
          <w:sz w:val="32"/>
          <w:szCs w:val="32"/>
        </w:rPr>
      </w:pPr>
      <w:r>
        <w:rPr>
          <w:rFonts w:ascii="仿宋" w:eastAsia="仿宋" w:hAnsi="仿宋" w:hint="eastAsia"/>
          <w:sz w:val="32"/>
          <w:szCs w:val="32"/>
        </w:rPr>
        <w:t>《行动计划》编制范围以泰安城区为中心，覆盖泰山区、岱岳区、新泰市、肥城市、宁阳县和东平县，总面积7762平方公里。</w:t>
      </w:r>
    </w:p>
    <w:p w:rsidR="00DB58D4" w:rsidRDefault="0049698B">
      <w:pPr>
        <w:spacing w:line="560" w:lineRule="exact"/>
        <w:ind w:firstLine="640"/>
        <w:rPr>
          <w:rFonts w:ascii="仿宋" w:eastAsia="仿宋" w:hAnsi="仿宋"/>
          <w:sz w:val="32"/>
          <w:szCs w:val="32"/>
        </w:rPr>
      </w:pPr>
      <w:r>
        <w:rPr>
          <w:rFonts w:ascii="仿宋" w:eastAsia="仿宋" w:hAnsi="仿宋" w:hint="eastAsia"/>
          <w:sz w:val="32"/>
          <w:szCs w:val="32"/>
        </w:rPr>
        <w:t>计划期限为2020—2025年，基本与“十四五”规划统一起来，划分为两个阶段：第一阶段2020至2022年，第二阶段2023至2025年。</w:t>
      </w:r>
    </w:p>
    <w:p w:rsidR="00DB58D4" w:rsidRDefault="0049698B">
      <w:pPr>
        <w:pStyle w:val="2"/>
        <w:spacing w:line="560" w:lineRule="exact"/>
        <w:ind w:firstLineChars="200" w:firstLine="643"/>
      </w:pPr>
      <w:bookmarkStart w:id="16" w:name="_Toc27981528"/>
      <w:bookmarkStart w:id="17" w:name="_Toc28255161"/>
      <w:r>
        <w:rPr>
          <w:rFonts w:hint="eastAsia"/>
        </w:rPr>
        <w:t>四、编制计划依据</w:t>
      </w:r>
      <w:bookmarkEnd w:id="16"/>
      <w:bookmarkEnd w:id="17"/>
    </w:p>
    <w:p w:rsidR="00DB58D4" w:rsidRDefault="0049698B">
      <w:pPr>
        <w:pStyle w:val="af"/>
        <w:numPr>
          <w:ilvl w:val="0"/>
          <w:numId w:val="1"/>
        </w:numPr>
        <w:spacing w:line="560" w:lineRule="exact"/>
        <w:ind w:firstLineChars="0"/>
        <w:rPr>
          <w:rFonts w:ascii="仿宋" w:eastAsia="仿宋" w:hAnsi="仿宋"/>
          <w:b/>
          <w:bCs/>
          <w:sz w:val="32"/>
          <w:szCs w:val="32"/>
        </w:rPr>
      </w:pPr>
      <w:r>
        <w:rPr>
          <w:rFonts w:ascii="仿宋" w:eastAsia="仿宋" w:hAnsi="仿宋" w:hint="eastAsia"/>
          <w:b/>
          <w:bCs/>
          <w:sz w:val="32"/>
          <w:szCs w:val="32"/>
        </w:rPr>
        <w:t>国家层面</w:t>
      </w:r>
    </w:p>
    <w:p w:rsidR="00DB58D4" w:rsidRDefault="0049698B">
      <w:pPr>
        <w:widowControl/>
        <w:numPr>
          <w:ilvl w:val="0"/>
          <w:numId w:val="2"/>
        </w:numPr>
        <w:spacing w:line="560" w:lineRule="exact"/>
        <w:rPr>
          <w:rFonts w:ascii="仿宋" w:eastAsia="仿宋" w:hAnsi="仿宋" w:cs="宋体"/>
          <w:kern w:val="0"/>
          <w:sz w:val="32"/>
          <w:szCs w:val="32"/>
        </w:rPr>
      </w:pPr>
      <w:r>
        <w:rPr>
          <w:rFonts w:ascii="仿宋" w:eastAsia="仿宋" w:hAnsi="仿宋" w:hint="eastAsia"/>
          <w:kern w:val="24"/>
          <w:sz w:val="32"/>
          <w:szCs w:val="32"/>
        </w:rPr>
        <w:t>《体育强国建设纲要》（国办发〔2019〕40号）</w:t>
      </w:r>
    </w:p>
    <w:p w:rsidR="00DB58D4" w:rsidRDefault="0049698B">
      <w:pPr>
        <w:widowControl/>
        <w:numPr>
          <w:ilvl w:val="0"/>
          <w:numId w:val="2"/>
        </w:numPr>
        <w:spacing w:line="560" w:lineRule="exact"/>
        <w:rPr>
          <w:rFonts w:ascii="仿宋" w:eastAsia="仿宋" w:hAnsi="仿宋" w:cs="宋体"/>
          <w:kern w:val="0"/>
          <w:sz w:val="32"/>
          <w:szCs w:val="32"/>
        </w:rPr>
      </w:pPr>
      <w:r>
        <w:rPr>
          <w:rFonts w:ascii="仿宋" w:eastAsia="仿宋" w:hAnsi="仿宋" w:hint="eastAsia"/>
          <w:kern w:val="24"/>
          <w:sz w:val="32"/>
          <w:szCs w:val="32"/>
        </w:rPr>
        <w:t>《国务院办公厅关于促进全民健身和体育消费推动体育产业高质量发展的意见》（国办发〔2019〕43号）</w:t>
      </w:r>
    </w:p>
    <w:p w:rsidR="00DB58D4" w:rsidRDefault="0049698B">
      <w:pPr>
        <w:widowControl/>
        <w:numPr>
          <w:ilvl w:val="0"/>
          <w:numId w:val="2"/>
        </w:numPr>
        <w:spacing w:line="560" w:lineRule="exact"/>
        <w:rPr>
          <w:rFonts w:ascii="仿宋" w:eastAsia="仿宋" w:hAnsi="仿宋" w:cs="宋体"/>
          <w:kern w:val="0"/>
          <w:sz w:val="32"/>
          <w:szCs w:val="32"/>
        </w:rPr>
      </w:pPr>
      <w:r>
        <w:rPr>
          <w:rFonts w:ascii="仿宋" w:eastAsia="仿宋" w:hAnsi="仿宋" w:hint="eastAsia"/>
          <w:kern w:val="24"/>
          <w:sz w:val="32"/>
          <w:szCs w:val="32"/>
        </w:rPr>
        <w:t>《国务院办公厅关于加快发展健身休闲产业的指导意见》（国办发〔2016〕77号）</w:t>
      </w:r>
    </w:p>
    <w:p w:rsidR="00DB58D4" w:rsidRDefault="0049698B">
      <w:pPr>
        <w:widowControl/>
        <w:numPr>
          <w:ilvl w:val="0"/>
          <w:numId w:val="2"/>
        </w:numPr>
        <w:spacing w:line="560" w:lineRule="exact"/>
        <w:rPr>
          <w:rFonts w:ascii="仿宋" w:eastAsia="仿宋" w:hAnsi="仿宋" w:cs="宋体"/>
          <w:kern w:val="0"/>
          <w:sz w:val="32"/>
          <w:szCs w:val="32"/>
        </w:rPr>
      </w:pPr>
      <w:r>
        <w:rPr>
          <w:rFonts w:ascii="仿宋" w:eastAsia="仿宋" w:hAnsi="仿宋" w:hint="eastAsia"/>
          <w:kern w:val="24"/>
          <w:sz w:val="32"/>
          <w:szCs w:val="32"/>
        </w:rPr>
        <w:lastRenderedPageBreak/>
        <w:t>《国家旅游局 国家体育总局关于大力发展体育旅游的指导意见》（旅发〔2016〕172号）</w:t>
      </w:r>
    </w:p>
    <w:p w:rsidR="00DB58D4" w:rsidRDefault="0049698B">
      <w:pPr>
        <w:widowControl/>
        <w:numPr>
          <w:ilvl w:val="0"/>
          <w:numId w:val="2"/>
        </w:numPr>
        <w:spacing w:line="560" w:lineRule="exact"/>
        <w:rPr>
          <w:rFonts w:ascii="仿宋" w:eastAsia="仿宋" w:hAnsi="仿宋" w:cs="宋体"/>
          <w:kern w:val="0"/>
          <w:sz w:val="32"/>
          <w:szCs w:val="32"/>
        </w:rPr>
      </w:pPr>
      <w:r>
        <w:rPr>
          <w:rFonts w:ascii="仿宋" w:eastAsia="仿宋" w:hAnsi="仿宋" w:hint="eastAsia"/>
          <w:kern w:val="24"/>
          <w:sz w:val="32"/>
          <w:szCs w:val="32"/>
        </w:rPr>
        <w:t>《中共中央国务院关于实施乡村振兴战略的意见》</w:t>
      </w:r>
    </w:p>
    <w:p w:rsidR="00DB58D4" w:rsidRDefault="0049698B">
      <w:pPr>
        <w:widowControl/>
        <w:numPr>
          <w:ilvl w:val="0"/>
          <w:numId w:val="2"/>
        </w:numPr>
        <w:spacing w:line="560" w:lineRule="exact"/>
        <w:rPr>
          <w:rFonts w:ascii="仿宋" w:eastAsia="仿宋" w:hAnsi="仿宋" w:cs="宋体"/>
          <w:kern w:val="0"/>
          <w:sz w:val="32"/>
          <w:szCs w:val="32"/>
        </w:rPr>
      </w:pPr>
      <w:r>
        <w:rPr>
          <w:rFonts w:ascii="仿宋" w:eastAsia="仿宋" w:hAnsi="仿宋" w:hint="eastAsia"/>
          <w:kern w:val="24"/>
          <w:sz w:val="32"/>
          <w:szCs w:val="32"/>
        </w:rPr>
        <w:t>《全民健身计划（2016-2020年）》</w:t>
      </w:r>
    </w:p>
    <w:p w:rsidR="00DB58D4" w:rsidRDefault="0049698B">
      <w:pPr>
        <w:widowControl/>
        <w:numPr>
          <w:ilvl w:val="0"/>
          <w:numId w:val="2"/>
        </w:numPr>
        <w:spacing w:line="560" w:lineRule="exact"/>
        <w:rPr>
          <w:rFonts w:ascii="仿宋" w:eastAsia="仿宋" w:hAnsi="仿宋" w:cs="宋体"/>
          <w:kern w:val="0"/>
          <w:sz w:val="32"/>
          <w:szCs w:val="32"/>
        </w:rPr>
      </w:pPr>
      <w:proofErr w:type="gramStart"/>
      <w:r>
        <w:rPr>
          <w:rFonts w:ascii="仿宋" w:eastAsia="仿宋" w:hAnsi="仿宋" w:hint="eastAsia"/>
          <w:kern w:val="24"/>
          <w:sz w:val="32"/>
          <w:szCs w:val="32"/>
        </w:rPr>
        <w:t>国家发改委</w:t>
      </w:r>
      <w:proofErr w:type="gramEnd"/>
      <w:r>
        <w:rPr>
          <w:rFonts w:ascii="仿宋" w:eastAsia="仿宋" w:hAnsi="仿宋" w:hint="eastAsia"/>
          <w:kern w:val="24"/>
          <w:sz w:val="32"/>
          <w:szCs w:val="32"/>
        </w:rPr>
        <w:t>和体育总局印发了《进一步促进体育消费的行动计划（2019-2020年）》</w:t>
      </w:r>
    </w:p>
    <w:p w:rsidR="00DB58D4" w:rsidRDefault="0049698B">
      <w:pPr>
        <w:widowControl/>
        <w:numPr>
          <w:ilvl w:val="0"/>
          <w:numId w:val="2"/>
        </w:numPr>
        <w:spacing w:line="560" w:lineRule="exact"/>
        <w:rPr>
          <w:rFonts w:ascii="仿宋" w:eastAsia="仿宋" w:hAnsi="仿宋" w:cs="宋体"/>
          <w:kern w:val="0"/>
          <w:sz w:val="32"/>
          <w:szCs w:val="32"/>
        </w:rPr>
      </w:pPr>
      <w:r>
        <w:rPr>
          <w:rFonts w:ascii="仿宋" w:eastAsia="仿宋" w:hAnsi="仿宋" w:hint="eastAsia"/>
          <w:kern w:val="24"/>
          <w:sz w:val="32"/>
          <w:szCs w:val="32"/>
        </w:rPr>
        <w:t>《全国社会足球场地设施建设专项行动实施方案（试行）》</w:t>
      </w:r>
    </w:p>
    <w:p w:rsidR="00DB58D4" w:rsidRDefault="0049698B">
      <w:pPr>
        <w:pStyle w:val="af"/>
        <w:widowControl/>
        <w:numPr>
          <w:ilvl w:val="0"/>
          <w:numId w:val="3"/>
        </w:numPr>
        <w:spacing w:line="560" w:lineRule="exact"/>
        <w:ind w:firstLineChars="0"/>
        <w:rPr>
          <w:rFonts w:ascii="仿宋" w:eastAsia="仿宋" w:hAnsi="仿宋" w:cs="宋体"/>
          <w:kern w:val="0"/>
          <w:sz w:val="32"/>
          <w:szCs w:val="32"/>
        </w:rPr>
      </w:pPr>
      <w:r>
        <w:rPr>
          <w:rFonts w:ascii="仿宋" w:eastAsia="仿宋" w:hAnsi="仿宋" w:hint="eastAsia"/>
          <w:b/>
          <w:bCs/>
          <w:sz w:val="32"/>
          <w:szCs w:val="32"/>
        </w:rPr>
        <w:t>山东省层面规划</w:t>
      </w:r>
    </w:p>
    <w:p w:rsidR="00DB58D4" w:rsidRDefault="0049698B">
      <w:pPr>
        <w:pStyle w:val="af"/>
        <w:widowControl/>
        <w:numPr>
          <w:ilvl w:val="0"/>
          <w:numId w:val="4"/>
        </w:numPr>
        <w:spacing w:line="560" w:lineRule="exact"/>
        <w:ind w:firstLineChars="0"/>
        <w:rPr>
          <w:rFonts w:ascii="仿宋" w:eastAsia="仿宋" w:hAnsi="仿宋" w:cs="宋体"/>
          <w:kern w:val="0"/>
          <w:sz w:val="32"/>
          <w:szCs w:val="32"/>
        </w:rPr>
      </w:pPr>
      <w:r>
        <w:rPr>
          <w:rFonts w:ascii="仿宋" w:eastAsia="仿宋" w:hAnsi="仿宋" w:cs="宋体" w:hint="eastAsia"/>
          <w:kern w:val="0"/>
          <w:sz w:val="32"/>
          <w:szCs w:val="32"/>
        </w:rPr>
        <w:t>《山东省体育产业十三五规划》</w:t>
      </w:r>
    </w:p>
    <w:p w:rsidR="00DB58D4" w:rsidRDefault="0049698B">
      <w:pPr>
        <w:pStyle w:val="af"/>
        <w:widowControl/>
        <w:numPr>
          <w:ilvl w:val="0"/>
          <w:numId w:val="4"/>
        </w:numPr>
        <w:spacing w:line="560" w:lineRule="exact"/>
        <w:ind w:firstLineChars="0"/>
        <w:rPr>
          <w:rFonts w:ascii="仿宋" w:eastAsia="仿宋" w:hAnsi="仿宋" w:cs="宋体"/>
          <w:kern w:val="0"/>
          <w:sz w:val="32"/>
          <w:szCs w:val="32"/>
        </w:rPr>
      </w:pPr>
      <w:r>
        <w:rPr>
          <w:rFonts w:ascii="仿宋" w:eastAsia="仿宋" w:hAnsi="仿宋" w:cs="宋体" w:hint="eastAsia"/>
          <w:kern w:val="0"/>
          <w:sz w:val="32"/>
          <w:szCs w:val="32"/>
        </w:rPr>
        <w:t>《山东省精品旅游发展专项规划（2018-2022）》</w:t>
      </w:r>
    </w:p>
    <w:p w:rsidR="00DB58D4" w:rsidRDefault="0049698B">
      <w:pPr>
        <w:pStyle w:val="af"/>
        <w:widowControl/>
        <w:numPr>
          <w:ilvl w:val="0"/>
          <w:numId w:val="4"/>
        </w:numPr>
        <w:spacing w:line="560" w:lineRule="exact"/>
        <w:ind w:firstLineChars="0"/>
        <w:rPr>
          <w:rFonts w:ascii="仿宋" w:eastAsia="仿宋" w:hAnsi="仿宋" w:cs="宋体"/>
          <w:kern w:val="0"/>
          <w:sz w:val="32"/>
          <w:szCs w:val="32"/>
        </w:rPr>
      </w:pPr>
      <w:r>
        <w:rPr>
          <w:rFonts w:ascii="仿宋" w:eastAsia="仿宋" w:hAnsi="仿宋" w:cs="宋体" w:hint="eastAsia"/>
          <w:kern w:val="0"/>
          <w:sz w:val="32"/>
          <w:szCs w:val="32"/>
        </w:rPr>
        <w:t>《关于在全省开展公共体育设施布局规划的意见》</w:t>
      </w:r>
    </w:p>
    <w:p w:rsidR="00DB58D4" w:rsidRDefault="0049698B">
      <w:pPr>
        <w:pStyle w:val="af"/>
        <w:widowControl/>
        <w:numPr>
          <w:ilvl w:val="0"/>
          <w:numId w:val="4"/>
        </w:numPr>
        <w:spacing w:line="560" w:lineRule="exact"/>
        <w:ind w:firstLineChars="0"/>
        <w:rPr>
          <w:rFonts w:ascii="仿宋" w:eastAsia="仿宋" w:hAnsi="仿宋" w:cs="宋体"/>
          <w:kern w:val="0"/>
          <w:sz w:val="32"/>
          <w:szCs w:val="32"/>
        </w:rPr>
      </w:pPr>
      <w:r>
        <w:rPr>
          <w:rFonts w:ascii="仿宋" w:eastAsia="仿宋" w:hAnsi="仿宋" w:cs="宋体" w:hint="eastAsia"/>
          <w:kern w:val="0"/>
          <w:sz w:val="32"/>
          <w:szCs w:val="32"/>
        </w:rPr>
        <w:t>《山东省“十三五”公共体育设施建设规划（纲要）》</w:t>
      </w:r>
    </w:p>
    <w:p w:rsidR="00DB58D4" w:rsidRDefault="0049698B">
      <w:pPr>
        <w:pStyle w:val="af"/>
        <w:widowControl/>
        <w:numPr>
          <w:ilvl w:val="0"/>
          <w:numId w:val="5"/>
        </w:numPr>
        <w:spacing w:line="560" w:lineRule="exact"/>
        <w:ind w:firstLineChars="0"/>
        <w:rPr>
          <w:rFonts w:ascii="仿宋" w:eastAsia="仿宋" w:hAnsi="仿宋" w:cs="宋体"/>
          <w:kern w:val="0"/>
          <w:sz w:val="32"/>
          <w:szCs w:val="32"/>
        </w:rPr>
      </w:pPr>
      <w:r>
        <w:rPr>
          <w:rFonts w:ascii="仿宋" w:eastAsia="仿宋" w:hAnsi="仿宋" w:hint="eastAsia"/>
          <w:b/>
          <w:bCs/>
          <w:sz w:val="32"/>
          <w:szCs w:val="32"/>
        </w:rPr>
        <w:t>泰安市层面规划</w:t>
      </w:r>
    </w:p>
    <w:p w:rsidR="00DB58D4" w:rsidRDefault="0049698B">
      <w:pPr>
        <w:pStyle w:val="af"/>
        <w:widowControl/>
        <w:numPr>
          <w:ilvl w:val="0"/>
          <w:numId w:val="6"/>
        </w:numPr>
        <w:spacing w:line="560" w:lineRule="exact"/>
        <w:ind w:firstLineChars="0"/>
        <w:rPr>
          <w:rFonts w:ascii="仿宋" w:eastAsia="仿宋" w:hAnsi="仿宋" w:cs="宋体"/>
          <w:kern w:val="0"/>
          <w:sz w:val="32"/>
          <w:szCs w:val="32"/>
        </w:rPr>
      </w:pPr>
      <w:r>
        <w:rPr>
          <w:rFonts w:ascii="仿宋" w:eastAsia="仿宋" w:hAnsi="仿宋" w:cs="宋体" w:hint="eastAsia"/>
          <w:kern w:val="0"/>
          <w:sz w:val="32"/>
          <w:szCs w:val="32"/>
        </w:rPr>
        <w:t>《泰安市城乡一体空间发展战略规划》</w:t>
      </w:r>
    </w:p>
    <w:p w:rsidR="00DB58D4" w:rsidRDefault="0049698B">
      <w:pPr>
        <w:pStyle w:val="af"/>
        <w:widowControl/>
        <w:numPr>
          <w:ilvl w:val="0"/>
          <w:numId w:val="6"/>
        </w:numPr>
        <w:spacing w:line="560" w:lineRule="exact"/>
        <w:ind w:firstLineChars="0"/>
        <w:rPr>
          <w:rFonts w:ascii="仿宋" w:eastAsia="仿宋" w:hAnsi="仿宋" w:cs="宋体"/>
          <w:kern w:val="0"/>
          <w:sz w:val="32"/>
          <w:szCs w:val="32"/>
        </w:rPr>
      </w:pPr>
      <w:r>
        <w:rPr>
          <w:rFonts w:ascii="仿宋" w:eastAsia="仿宋" w:hAnsi="仿宋" w:cs="宋体" w:hint="eastAsia"/>
          <w:kern w:val="0"/>
          <w:sz w:val="32"/>
          <w:szCs w:val="32"/>
        </w:rPr>
        <w:t>《泰安市全域旅游总体规划》</w:t>
      </w:r>
    </w:p>
    <w:p w:rsidR="00DB58D4" w:rsidRDefault="0049698B">
      <w:pPr>
        <w:pStyle w:val="af"/>
        <w:widowControl/>
        <w:numPr>
          <w:ilvl w:val="0"/>
          <w:numId w:val="6"/>
        </w:numPr>
        <w:spacing w:line="560" w:lineRule="exact"/>
        <w:ind w:firstLineChars="0"/>
        <w:rPr>
          <w:rFonts w:ascii="仿宋" w:eastAsia="仿宋" w:hAnsi="仿宋" w:cs="宋体"/>
          <w:kern w:val="0"/>
          <w:sz w:val="32"/>
          <w:szCs w:val="32"/>
        </w:rPr>
      </w:pPr>
      <w:r>
        <w:rPr>
          <w:rFonts w:ascii="仿宋" w:eastAsia="仿宋" w:hAnsi="仿宋" w:cs="宋体" w:hint="eastAsia"/>
          <w:kern w:val="0"/>
          <w:sz w:val="32"/>
          <w:szCs w:val="32"/>
        </w:rPr>
        <w:t>《泰安市文化旅游产业发展总体规划》</w:t>
      </w:r>
    </w:p>
    <w:p w:rsidR="00DB58D4" w:rsidRDefault="0049698B">
      <w:pPr>
        <w:pStyle w:val="af"/>
        <w:widowControl/>
        <w:numPr>
          <w:ilvl w:val="0"/>
          <w:numId w:val="6"/>
        </w:numPr>
        <w:spacing w:line="560" w:lineRule="exact"/>
        <w:ind w:firstLineChars="0"/>
        <w:rPr>
          <w:rFonts w:ascii="仿宋" w:eastAsia="仿宋" w:hAnsi="仿宋" w:cs="宋体"/>
          <w:kern w:val="0"/>
          <w:sz w:val="32"/>
          <w:szCs w:val="32"/>
        </w:rPr>
      </w:pPr>
      <w:r>
        <w:rPr>
          <w:rFonts w:ascii="仿宋" w:eastAsia="仿宋" w:hAnsi="仿宋" w:cs="宋体" w:hint="eastAsia"/>
          <w:kern w:val="0"/>
          <w:sz w:val="32"/>
          <w:szCs w:val="32"/>
        </w:rPr>
        <w:t>《泰安市国民经济和社会发展第十三个五年规划纲要》</w:t>
      </w:r>
    </w:p>
    <w:p w:rsidR="00DB58D4" w:rsidRDefault="0049698B">
      <w:pPr>
        <w:pStyle w:val="af"/>
        <w:widowControl/>
        <w:numPr>
          <w:ilvl w:val="0"/>
          <w:numId w:val="6"/>
        </w:numPr>
        <w:spacing w:line="560" w:lineRule="exact"/>
        <w:ind w:firstLineChars="0"/>
        <w:rPr>
          <w:rFonts w:ascii="仿宋" w:eastAsia="仿宋" w:hAnsi="仿宋" w:cs="宋体"/>
          <w:kern w:val="0"/>
          <w:sz w:val="32"/>
          <w:szCs w:val="32"/>
        </w:rPr>
      </w:pPr>
      <w:r>
        <w:rPr>
          <w:rFonts w:ascii="仿宋" w:eastAsia="仿宋" w:hAnsi="仿宋" w:cs="宋体" w:hint="eastAsia"/>
          <w:kern w:val="0"/>
          <w:sz w:val="32"/>
          <w:szCs w:val="32"/>
        </w:rPr>
        <w:t>《泰安市体育产业十三五规划》</w:t>
      </w:r>
    </w:p>
    <w:p w:rsidR="00DB58D4" w:rsidRDefault="0049698B">
      <w:pPr>
        <w:pStyle w:val="af"/>
        <w:widowControl/>
        <w:numPr>
          <w:ilvl w:val="0"/>
          <w:numId w:val="6"/>
        </w:numPr>
        <w:spacing w:line="560" w:lineRule="exact"/>
        <w:ind w:firstLineChars="0"/>
        <w:rPr>
          <w:rFonts w:ascii="仿宋" w:eastAsia="仿宋" w:hAnsi="仿宋" w:cs="宋体"/>
          <w:kern w:val="0"/>
          <w:sz w:val="32"/>
          <w:szCs w:val="32"/>
        </w:rPr>
      </w:pPr>
      <w:r>
        <w:rPr>
          <w:rFonts w:ascii="仿宋" w:eastAsia="仿宋" w:hAnsi="仿宋" w:cs="宋体" w:hint="eastAsia"/>
          <w:kern w:val="0"/>
          <w:sz w:val="32"/>
          <w:szCs w:val="32"/>
        </w:rPr>
        <w:t>《泰安市人民政府关于加快发展文化产业的实施意见》</w:t>
      </w:r>
    </w:p>
    <w:p w:rsidR="00DB58D4" w:rsidRDefault="0049698B">
      <w:pPr>
        <w:pStyle w:val="af"/>
        <w:widowControl/>
        <w:numPr>
          <w:ilvl w:val="0"/>
          <w:numId w:val="6"/>
        </w:numPr>
        <w:spacing w:line="560" w:lineRule="exact"/>
        <w:ind w:firstLineChars="0"/>
        <w:rPr>
          <w:rFonts w:ascii="仿宋" w:eastAsia="仿宋" w:hAnsi="仿宋" w:cs="宋体"/>
          <w:kern w:val="0"/>
          <w:sz w:val="32"/>
          <w:szCs w:val="32"/>
        </w:rPr>
      </w:pPr>
      <w:r>
        <w:rPr>
          <w:rFonts w:ascii="仿宋" w:eastAsia="仿宋" w:hAnsi="仿宋" w:cs="宋体" w:hint="eastAsia"/>
          <w:kern w:val="0"/>
          <w:sz w:val="32"/>
          <w:szCs w:val="32"/>
        </w:rPr>
        <w:t>《泰安市绿道规划（2015-2030）》</w:t>
      </w:r>
    </w:p>
    <w:p w:rsidR="00DB58D4" w:rsidRDefault="0049698B">
      <w:pPr>
        <w:pStyle w:val="2"/>
        <w:ind w:firstLineChars="200" w:firstLine="643"/>
      </w:pPr>
      <w:bookmarkStart w:id="18" w:name="_Toc28255162"/>
      <w:r>
        <w:rPr>
          <w:rFonts w:hint="eastAsia"/>
        </w:rPr>
        <w:t>五、编制计划主要内容</w:t>
      </w:r>
      <w:bookmarkEnd w:id="18"/>
    </w:p>
    <w:p w:rsidR="00DB58D4" w:rsidRDefault="0049698B">
      <w:pPr>
        <w:widowControl/>
        <w:spacing w:line="560" w:lineRule="exact"/>
        <w:ind w:left="142" w:firstLineChars="200" w:firstLine="640"/>
        <w:rPr>
          <w:rFonts w:ascii="仿宋" w:eastAsia="仿宋" w:hAnsi="仿宋" w:cs="宋体"/>
          <w:kern w:val="0"/>
          <w:sz w:val="32"/>
          <w:szCs w:val="32"/>
        </w:rPr>
      </w:pPr>
      <w:r>
        <w:rPr>
          <w:rFonts w:ascii="仿宋" w:eastAsia="仿宋" w:hAnsi="仿宋" w:cs="宋体" w:hint="eastAsia"/>
          <w:kern w:val="0"/>
          <w:sz w:val="32"/>
          <w:szCs w:val="32"/>
        </w:rPr>
        <w:t>《行动计划》编制遵循国家最新体育产业政策引导与高质量发展要求，顺应体育旅游市场发展规律，立足泰安自身</w:t>
      </w:r>
      <w:r>
        <w:rPr>
          <w:rFonts w:ascii="仿宋" w:eastAsia="仿宋" w:hAnsi="仿宋" w:cs="宋体" w:hint="eastAsia"/>
          <w:kern w:val="0"/>
          <w:sz w:val="32"/>
          <w:szCs w:val="32"/>
        </w:rPr>
        <w:lastRenderedPageBreak/>
        <w:t>有利发展环境，充分挖掘和发挥泰安生态、文化、区位及特色产业多维资源优势，坚持新发展理念，坚持多</w:t>
      </w:r>
      <w:proofErr w:type="gramStart"/>
      <w:r>
        <w:rPr>
          <w:rFonts w:ascii="仿宋" w:eastAsia="仿宋" w:hAnsi="仿宋" w:cs="宋体" w:hint="eastAsia"/>
          <w:kern w:val="0"/>
          <w:sz w:val="32"/>
          <w:szCs w:val="32"/>
        </w:rPr>
        <w:t>规</w:t>
      </w:r>
      <w:proofErr w:type="gramEnd"/>
      <w:r>
        <w:rPr>
          <w:rFonts w:ascii="仿宋" w:eastAsia="仿宋" w:hAnsi="仿宋" w:cs="宋体" w:hint="eastAsia"/>
          <w:kern w:val="0"/>
          <w:sz w:val="32"/>
          <w:szCs w:val="32"/>
        </w:rPr>
        <w:t>合一，提出应遵循六大基本原则，举全市之力持续打造泰安市国际体育旅游休闲名城，主要内容如下：</w:t>
      </w:r>
    </w:p>
    <w:p w:rsidR="00DB58D4" w:rsidRDefault="0049698B">
      <w:pPr>
        <w:widowControl/>
        <w:spacing w:line="560" w:lineRule="exact"/>
        <w:ind w:left="142" w:firstLineChars="200" w:firstLine="640"/>
        <w:rPr>
          <w:rFonts w:ascii="仿宋" w:eastAsia="仿宋" w:hAnsi="仿宋" w:cs="宋体"/>
          <w:kern w:val="0"/>
          <w:sz w:val="32"/>
          <w:szCs w:val="32"/>
        </w:rPr>
      </w:pPr>
      <w:r>
        <w:rPr>
          <w:rFonts w:ascii="仿宋" w:eastAsia="仿宋" w:hAnsi="仿宋" w:cs="宋体" w:hint="eastAsia"/>
          <w:kern w:val="0"/>
          <w:sz w:val="32"/>
          <w:szCs w:val="32"/>
        </w:rPr>
        <w:t>（一）《行动计划》顺应泰安名城的历史实像与主流文化，呼应泰安中外著名旅游目的地城市和国际旅游胜地、山水宜居典范的战略定位，对应提出“中外著名的山水文化型体育旅游休闲名城”战略目标，树立“体泰心安”国民体育旅游形象。</w:t>
      </w:r>
    </w:p>
    <w:p w:rsidR="00DB58D4" w:rsidRDefault="0049698B">
      <w:pPr>
        <w:widowControl/>
        <w:spacing w:line="560" w:lineRule="exact"/>
        <w:ind w:left="142" w:firstLineChars="200" w:firstLine="640"/>
        <w:rPr>
          <w:rFonts w:ascii="仿宋" w:eastAsia="仿宋" w:hAnsi="仿宋" w:cs="宋体"/>
          <w:kern w:val="0"/>
          <w:sz w:val="32"/>
          <w:szCs w:val="32"/>
        </w:rPr>
      </w:pPr>
      <w:r>
        <w:rPr>
          <w:rFonts w:ascii="仿宋" w:eastAsia="仿宋" w:hAnsi="仿宋" w:cs="宋体" w:hint="eastAsia"/>
          <w:kern w:val="0"/>
          <w:sz w:val="32"/>
          <w:szCs w:val="32"/>
        </w:rPr>
        <w:t>（二）《行动计划》从“加快运动休闲项目产业布局、升级赛事活动体系、加强健身休闲设施供给、完善配套服务体系”四大维度完整地编制了行动任务，并从空间优化上形成“泰城引领、</w:t>
      </w:r>
      <w:proofErr w:type="gramStart"/>
      <w:r>
        <w:rPr>
          <w:rFonts w:ascii="仿宋" w:eastAsia="仿宋" w:hAnsi="仿宋" w:cs="宋体" w:hint="eastAsia"/>
          <w:kern w:val="0"/>
          <w:sz w:val="32"/>
          <w:szCs w:val="32"/>
        </w:rPr>
        <w:t>一</w:t>
      </w:r>
      <w:proofErr w:type="gramEnd"/>
      <w:r>
        <w:rPr>
          <w:rFonts w:ascii="仿宋" w:eastAsia="仿宋" w:hAnsi="仿宋" w:cs="宋体" w:hint="eastAsia"/>
          <w:kern w:val="0"/>
          <w:sz w:val="32"/>
          <w:szCs w:val="32"/>
        </w:rPr>
        <w:t>廊辐射、一带联动、两市示范、两县突破、多点支撑”的全市体育旅游总体格局。</w:t>
      </w:r>
    </w:p>
    <w:p w:rsidR="00DB58D4" w:rsidRDefault="0049698B">
      <w:pPr>
        <w:widowControl/>
        <w:spacing w:line="560" w:lineRule="exact"/>
        <w:ind w:left="142" w:firstLineChars="200" w:firstLine="640"/>
        <w:rPr>
          <w:rFonts w:ascii="仿宋" w:eastAsia="仿宋" w:hAnsi="仿宋" w:cs="宋体"/>
          <w:kern w:val="0"/>
          <w:sz w:val="32"/>
          <w:szCs w:val="32"/>
        </w:rPr>
      </w:pPr>
      <w:r>
        <w:rPr>
          <w:rFonts w:ascii="仿宋" w:eastAsia="仿宋" w:hAnsi="仿宋" w:cs="宋体" w:hint="eastAsia"/>
          <w:kern w:val="0"/>
          <w:sz w:val="32"/>
          <w:szCs w:val="32"/>
        </w:rPr>
        <w:t>（三）《行动计划》阶段目标。到2025年，按照基本建成国际体育旅游休闲名城的框架内容，重点完成2－4个国家体育产业（体育旅游方向）示范基地（单位）、5个以上省级体育产业（体育旅游方向）基地的创建工作，成功培育2-5个体育旅游特色小镇，建设20个以上的市级体育产业基地（体育旅游方向）；重点推出4条文体</w:t>
      </w:r>
      <w:proofErr w:type="gramStart"/>
      <w:r>
        <w:rPr>
          <w:rFonts w:ascii="仿宋" w:eastAsia="仿宋" w:hAnsi="仿宋" w:cs="宋体" w:hint="eastAsia"/>
          <w:kern w:val="0"/>
          <w:sz w:val="32"/>
          <w:szCs w:val="32"/>
        </w:rPr>
        <w:t>旅特色</w:t>
      </w:r>
      <w:proofErr w:type="gramEnd"/>
      <w:r>
        <w:rPr>
          <w:rFonts w:ascii="仿宋" w:eastAsia="仿宋" w:hAnsi="仿宋" w:cs="宋体" w:hint="eastAsia"/>
          <w:kern w:val="0"/>
          <w:sz w:val="32"/>
          <w:szCs w:val="32"/>
        </w:rPr>
        <w:t>走廊（体育旅游黄金线路）；重点打造10项具有国际国内影响力和自主知识产权的体育品牌赛事；推动一批体育旅游市场主体做大做强，体育旅游人数快速增长，消费规模显著扩大。</w:t>
      </w:r>
    </w:p>
    <w:p w:rsidR="00DB58D4" w:rsidRDefault="0049698B">
      <w:pPr>
        <w:widowControl/>
        <w:spacing w:line="560" w:lineRule="exact"/>
        <w:ind w:left="142"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(四)《行动计划》按照主要任务重点专项及分类原则，建立泰安市体育旅游建设项目库，坚持短期结合长期的工作方针，突出抓好项目建设，以任务分解形式明确责任单位和2020年重点工作事项。</w:t>
      </w:r>
    </w:p>
    <w:p w:rsidR="00DB58D4" w:rsidRDefault="0049698B">
      <w:pPr>
        <w:widowControl/>
        <w:spacing w:line="560" w:lineRule="exact"/>
        <w:ind w:left="142" w:firstLineChars="200" w:firstLine="640"/>
        <w:rPr>
          <w:rFonts w:ascii="仿宋" w:eastAsia="仿宋" w:hAnsi="仿宋" w:cs="宋体"/>
          <w:kern w:val="0"/>
          <w:sz w:val="32"/>
          <w:szCs w:val="32"/>
        </w:rPr>
      </w:pPr>
      <w:r>
        <w:rPr>
          <w:rFonts w:ascii="仿宋" w:eastAsia="仿宋" w:hAnsi="仿宋" w:cs="宋体" w:hint="eastAsia"/>
          <w:kern w:val="0"/>
          <w:sz w:val="32"/>
          <w:szCs w:val="32"/>
        </w:rPr>
        <w:t>(五)《行动计划》按照体育旅游名城建设的各项要求，结合当前泰安市新旧动能转化重大项目、重点区域、区域协同</w:t>
      </w:r>
      <w:proofErr w:type="gramStart"/>
      <w:r>
        <w:rPr>
          <w:rFonts w:ascii="仿宋" w:eastAsia="仿宋" w:hAnsi="仿宋" w:cs="宋体" w:hint="eastAsia"/>
          <w:kern w:val="0"/>
          <w:sz w:val="32"/>
          <w:szCs w:val="32"/>
        </w:rPr>
        <w:t>化重大</w:t>
      </w:r>
      <w:proofErr w:type="gramEnd"/>
      <w:r>
        <w:rPr>
          <w:rFonts w:ascii="仿宋" w:eastAsia="仿宋" w:hAnsi="仿宋" w:cs="宋体" w:hint="eastAsia"/>
          <w:kern w:val="0"/>
          <w:sz w:val="32"/>
          <w:szCs w:val="32"/>
        </w:rPr>
        <w:t>工程以及空间载体，确立优先发展的重点项目，强化示范引领，打造高质量发展载体，具体如下：</w:t>
      </w:r>
    </w:p>
    <w:p w:rsidR="00DB58D4" w:rsidRDefault="0049698B">
      <w:pPr>
        <w:widowControl/>
        <w:spacing w:line="560" w:lineRule="exact"/>
        <w:ind w:left="142" w:firstLineChars="200" w:firstLine="640"/>
        <w:rPr>
          <w:rFonts w:ascii="仿宋" w:eastAsia="仿宋" w:hAnsi="仿宋" w:cs="宋体"/>
          <w:kern w:val="0"/>
          <w:sz w:val="32"/>
          <w:szCs w:val="32"/>
        </w:rPr>
      </w:pPr>
      <w:r>
        <w:rPr>
          <w:rFonts w:ascii="仿宋" w:eastAsia="仿宋" w:hAnsi="仿宋" w:cs="宋体" w:hint="eastAsia"/>
          <w:kern w:val="0"/>
          <w:sz w:val="32"/>
          <w:szCs w:val="32"/>
        </w:rPr>
        <w:t>一是体育旅游综合体。重点打造</w:t>
      </w:r>
      <w:proofErr w:type="gramStart"/>
      <w:r>
        <w:rPr>
          <w:rFonts w:ascii="仿宋" w:eastAsia="仿宋" w:hAnsi="仿宋" w:cs="宋体" w:hint="eastAsia"/>
          <w:kern w:val="0"/>
          <w:sz w:val="32"/>
          <w:szCs w:val="32"/>
        </w:rPr>
        <w:t>徂徕</w:t>
      </w:r>
      <w:proofErr w:type="gramEnd"/>
      <w:r>
        <w:rPr>
          <w:rFonts w:ascii="仿宋" w:eastAsia="仿宋" w:hAnsi="仿宋" w:cs="宋体" w:hint="eastAsia"/>
          <w:kern w:val="0"/>
          <w:sz w:val="32"/>
          <w:szCs w:val="32"/>
        </w:rPr>
        <w:t>山国家级山地户外运动目的地、桃花源综合体、泰山九女峰国际山地户外主题公园、莲花</w:t>
      </w:r>
      <w:proofErr w:type="gramStart"/>
      <w:r>
        <w:rPr>
          <w:rFonts w:ascii="仿宋" w:eastAsia="仿宋" w:hAnsi="仿宋" w:cs="宋体" w:hint="eastAsia"/>
          <w:kern w:val="0"/>
          <w:sz w:val="32"/>
          <w:szCs w:val="32"/>
        </w:rPr>
        <w:t>山</w:t>
      </w:r>
      <w:proofErr w:type="gramEnd"/>
      <w:r>
        <w:rPr>
          <w:rFonts w:ascii="仿宋" w:eastAsia="仿宋" w:hAnsi="仿宋" w:cs="宋体" w:hint="eastAsia"/>
          <w:kern w:val="0"/>
          <w:sz w:val="32"/>
          <w:szCs w:val="32"/>
        </w:rPr>
        <w:t>山地户外运动综合体、山东友邦·彩山田园综合体、多彩108运动营地、泰山国际信鸽文体产业基地七大各具特色的体育旅游综合体项目。</w:t>
      </w:r>
    </w:p>
    <w:p w:rsidR="00DB58D4" w:rsidRDefault="0049698B">
      <w:pPr>
        <w:widowControl/>
        <w:spacing w:line="560" w:lineRule="exact"/>
        <w:ind w:left="142" w:firstLineChars="200" w:firstLine="640"/>
        <w:rPr>
          <w:rFonts w:ascii="仿宋" w:eastAsia="仿宋" w:hAnsi="仿宋" w:cs="宋体"/>
          <w:kern w:val="0"/>
          <w:sz w:val="32"/>
          <w:szCs w:val="32"/>
        </w:rPr>
      </w:pPr>
      <w:r>
        <w:rPr>
          <w:rFonts w:ascii="仿宋" w:eastAsia="仿宋" w:hAnsi="仿宋" w:cs="宋体" w:hint="eastAsia"/>
          <w:kern w:val="0"/>
          <w:sz w:val="32"/>
          <w:szCs w:val="32"/>
        </w:rPr>
        <w:t>二是精品体育旅游路线。重点打造“泰山封禅之路”“山水圣人之路”“古战场路线”“大汶河”“环泰山”“济泰最美省道”六条文体</w:t>
      </w:r>
      <w:proofErr w:type="gramStart"/>
      <w:r>
        <w:rPr>
          <w:rFonts w:ascii="仿宋" w:eastAsia="仿宋" w:hAnsi="仿宋" w:cs="宋体" w:hint="eastAsia"/>
          <w:kern w:val="0"/>
          <w:sz w:val="32"/>
          <w:szCs w:val="32"/>
        </w:rPr>
        <w:t>旅特色</w:t>
      </w:r>
      <w:proofErr w:type="gramEnd"/>
      <w:r>
        <w:rPr>
          <w:rFonts w:ascii="仿宋" w:eastAsia="仿宋" w:hAnsi="仿宋" w:cs="宋体" w:hint="eastAsia"/>
          <w:kern w:val="0"/>
          <w:sz w:val="32"/>
          <w:szCs w:val="32"/>
        </w:rPr>
        <w:t>走廊（黄金体育旅游路线）。</w:t>
      </w:r>
    </w:p>
    <w:p w:rsidR="00DB58D4" w:rsidRDefault="0049698B">
      <w:pPr>
        <w:widowControl/>
        <w:spacing w:line="560" w:lineRule="exact"/>
        <w:ind w:left="142" w:firstLineChars="200" w:firstLine="640"/>
        <w:rPr>
          <w:rFonts w:ascii="仿宋" w:eastAsia="仿宋" w:hAnsi="仿宋" w:cs="宋体"/>
          <w:kern w:val="0"/>
          <w:sz w:val="32"/>
          <w:szCs w:val="32"/>
        </w:rPr>
      </w:pPr>
      <w:r>
        <w:rPr>
          <w:rFonts w:ascii="仿宋" w:eastAsia="仿宋" w:hAnsi="仿宋" w:cs="宋体" w:hint="eastAsia"/>
          <w:kern w:val="0"/>
          <w:sz w:val="32"/>
          <w:szCs w:val="32"/>
        </w:rPr>
        <w:t>三是体育特色小镇。以国家推动运动休闲特色小镇建设为契机，重点培育泰山冰雪小镇、</w:t>
      </w:r>
      <w:proofErr w:type="gramStart"/>
      <w:r>
        <w:rPr>
          <w:rFonts w:ascii="仿宋" w:eastAsia="仿宋" w:hAnsi="仿宋" w:cs="宋体" w:hint="eastAsia"/>
          <w:kern w:val="0"/>
          <w:sz w:val="32"/>
          <w:szCs w:val="32"/>
        </w:rPr>
        <w:t>中国桃都运动</w:t>
      </w:r>
      <w:proofErr w:type="gramEnd"/>
      <w:r>
        <w:rPr>
          <w:rFonts w:ascii="仿宋" w:eastAsia="仿宋" w:hAnsi="仿宋" w:cs="宋体" w:hint="eastAsia"/>
          <w:kern w:val="0"/>
          <w:sz w:val="32"/>
          <w:szCs w:val="32"/>
        </w:rPr>
        <w:t>休闲小镇、圣德·云</w:t>
      </w:r>
      <w:proofErr w:type="gramStart"/>
      <w:r>
        <w:rPr>
          <w:rFonts w:ascii="仿宋" w:eastAsia="仿宋" w:hAnsi="仿宋" w:cs="宋体" w:hint="eastAsia"/>
          <w:kern w:val="0"/>
          <w:sz w:val="32"/>
          <w:szCs w:val="32"/>
        </w:rPr>
        <w:t>智慧园足球</w:t>
      </w:r>
      <w:proofErr w:type="gramEnd"/>
      <w:r>
        <w:rPr>
          <w:rFonts w:ascii="仿宋" w:eastAsia="仿宋" w:hAnsi="仿宋" w:cs="宋体" w:hint="eastAsia"/>
          <w:kern w:val="0"/>
          <w:sz w:val="32"/>
          <w:szCs w:val="32"/>
        </w:rPr>
        <w:t>小镇三大体育特色小镇。</w:t>
      </w:r>
    </w:p>
    <w:p w:rsidR="00DB58D4" w:rsidRDefault="0049698B">
      <w:pPr>
        <w:widowControl/>
        <w:spacing w:line="560" w:lineRule="exact"/>
        <w:ind w:left="142" w:firstLineChars="200" w:firstLine="640"/>
        <w:rPr>
          <w:rFonts w:ascii="仿宋" w:eastAsia="仿宋" w:hAnsi="仿宋" w:cs="宋体"/>
          <w:kern w:val="0"/>
          <w:sz w:val="32"/>
          <w:szCs w:val="32"/>
        </w:rPr>
      </w:pPr>
      <w:r>
        <w:rPr>
          <w:rFonts w:ascii="仿宋" w:eastAsia="仿宋" w:hAnsi="仿宋" w:cs="宋体" w:hint="eastAsia"/>
          <w:kern w:val="0"/>
          <w:sz w:val="32"/>
          <w:szCs w:val="32"/>
        </w:rPr>
        <w:t>四是品牌事件。重点打造“10+1+1”品牌系列，即泰山国际登山节暨全民健身登泰山活动、穿越泰山国际户外挑战赛、东平水浒垂钓大会、泰山信鸽大奖赛、泰山国际马拉松、环泰山T60大徒步活动、环泰安山地自行车赛、中华宁阳蟋蟀文化节、新泰莲花山飞行大会、泰山国际户外徒步大会十</w:t>
      </w:r>
      <w:r>
        <w:rPr>
          <w:rFonts w:ascii="仿宋" w:eastAsia="仿宋" w:hAnsi="仿宋" w:cs="宋体" w:hint="eastAsia"/>
          <w:kern w:val="0"/>
          <w:sz w:val="32"/>
          <w:szCs w:val="32"/>
        </w:rPr>
        <w:lastRenderedPageBreak/>
        <w:t>大自主</w:t>
      </w:r>
      <w:proofErr w:type="gramStart"/>
      <w:r>
        <w:rPr>
          <w:rFonts w:ascii="仿宋" w:eastAsia="仿宋" w:hAnsi="仿宋" w:cs="宋体" w:hint="eastAsia"/>
          <w:kern w:val="0"/>
          <w:sz w:val="32"/>
          <w:szCs w:val="32"/>
        </w:rPr>
        <w:t>品牌赛事</w:t>
      </w:r>
      <w:proofErr w:type="gramEnd"/>
      <w:r>
        <w:rPr>
          <w:rFonts w:ascii="仿宋" w:eastAsia="仿宋" w:hAnsi="仿宋" w:cs="宋体" w:hint="eastAsia"/>
          <w:kern w:val="0"/>
          <w:sz w:val="32"/>
          <w:szCs w:val="32"/>
        </w:rPr>
        <w:t>活动，重点培育亚洲户外用品展览会暨中国泰山国际体育用品博览会，支持争办</w:t>
      </w:r>
      <w:proofErr w:type="gramStart"/>
      <w:r>
        <w:rPr>
          <w:rFonts w:ascii="仿宋" w:eastAsia="仿宋" w:hAnsi="仿宋" w:cs="宋体" w:hint="eastAsia"/>
          <w:kern w:val="0"/>
          <w:sz w:val="32"/>
          <w:szCs w:val="32"/>
        </w:rPr>
        <w:t>国际鸽联“世界杯”</w:t>
      </w:r>
      <w:proofErr w:type="gramEnd"/>
      <w:r>
        <w:rPr>
          <w:rFonts w:ascii="仿宋" w:eastAsia="仿宋" w:hAnsi="仿宋" w:cs="宋体" w:hint="eastAsia"/>
          <w:kern w:val="0"/>
          <w:sz w:val="32"/>
          <w:szCs w:val="32"/>
        </w:rPr>
        <w:t>洲际</w:t>
      </w:r>
      <w:proofErr w:type="gramStart"/>
      <w:r>
        <w:rPr>
          <w:rFonts w:ascii="仿宋" w:eastAsia="仿宋" w:hAnsi="仿宋" w:cs="宋体" w:hint="eastAsia"/>
          <w:kern w:val="0"/>
          <w:sz w:val="32"/>
          <w:szCs w:val="32"/>
        </w:rPr>
        <w:t>公棚鸽</w:t>
      </w:r>
      <w:proofErr w:type="gramEnd"/>
      <w:r>
        <w:rPr>
          <w:rFonts w:ascii="仿宋" w:eastAsia="仿宋" w:hAnsi="仿宋" w:cs="宋体" w:hint="eastAsia"/>
          <w:kern w:val="0"/>
          <w:sz w:val="32"/>
          <w:szCs w:val="32"/>
        </w:rPr>
        <w:t>王赛。</w:t>
      </w:r>
    </w:p>
    <w:p w:rsidR="00DB58D4" w:rsidRDefault="0049698B">
      <w:pPr>
        <w:widowControl/>
        <w:spacing w:line="560" w:lineRule="exact"/>
        <w:ind w:left="142" w:firstLineChars="200" w:firstLine="640"/>
        <w:rPr>
          <w:rFonts w:ascii="仿宋" w:eastAsia="仿宋" w:hAnsi="仿宋" w:cs="宋体"/>
          <w:kern w:val="0"/>
          <w:sz w:val="32"/>
          <w:szCs w:val="32"/>
        </w:rPr>
      </w:pPr>
      <w:bookmarkStart w:id="19" w:name="_Toc27981529"/>
      <w:r>
        <w:rPr>
          <w:rFonts w:ascii="仿宋" w:eastAsia="仿宋" w:hAnsi="仿宋" w:cs="宋体" w:hint="eastAsia"/>
          <w:kern w:val="0"/>
          <w:sz w:val="32"/>
          <w:szCs w:val="32"/>
        </w:rPr>
        <w:t>五是大型体育场馆。主动</w:t>
      </w:r>
      <w:proofErr w:type="gramStart"/>
      <w:r>
        <w:rPr>
          <w:rFonts w:ascii="仿宋" w:eastAsia="仿宋" w:hAnsi="仿宋" w:cs="宋体" w:hint="eastAsia"/>
          <w:kern w:val="0"/>
          <w:sz w:val="32"/>
          <w:szCs w:val="32"/>
        </w:rPr>
        <w:t>对接省</w:t>
      </w:r>
      <w:proofErr w:type="gramEnd"/>
      <w:r>
        <w:rPr>
          <w:rFonts w:ascii="仿宋" w:eastAsia="仿宋" w:hAnsi="仿宋" w:cs="宋体" w:hint="eastAsia"/>
          <w:kern w:val="0"/>
          <w:sz w:val="32"/>
          <w:szCs w:val="32"/>
        </w:rPr>
        <w:t>体育局，围绕泰安承办省运会的目标，借鉴国内外举办大型运动会经验，全市增加部署2-4处符合省运会举办标准的大型场馆设施，做好泰山文旅健身中心建成后运营安排。</w:t>
      </w:r>
    </w:p>
    <w:p w:rsidR="00DB58D4" w:rsidRDefault="0049698B">
      <w:pPr>
        <w:widowControl/>
        <w:spacing w:line="560" w:lineRule="exact"/>
        <w:ind w:left="142" w:firstLineChars="200" w:firstLine="640"/>
        <w:rPr>
          <w:rFonts w:ascii="仿宋" w:eastAsia="仿宋" w:hAnsi="仿宋" w:cs="宋体"/>
          <w:kern w:val="0"/>
          <w:sz w:val="32"/>
          <w:szCs w:val="32"/>
        </w:rPr>
      </w:pPr>
      <w:r>
        <w:rPr>
          <w:rFonts w:ascii="仿宋" w:eastAsia="仿宋" w:hAnsi="仿宋" w:cs="宋体" w:hint="eastAsia"/>
          <w:kern w:val="0"/>
          <w:sz w:val="32"/>
          <w:szCs w:val="32"/>
        </w:rPr>
        <w:t>六是宣传展示泰安体育旅游形象。重视扶持体育旅游类宣传活动，制作体育旅游宣传片、主题片、故事片等短视频，公开征集宣传口号，重点开展热门评选活动、开展优秀项目认定，设立泰安市体育旅游品牌体验中心，为市民游客体验参与提供便捷通道。</w:t>
      </w:r>
    </w:p>
    <w:p w:rsidR="00DB58D4" w:rsidRDefault="0049698B">
      <w:pPr>
        <w:widowControl/>
        <w:jc w:val="left"/>
        <w:rPr>
          <w:rFonts w:ascii="仿宋" w:eastAsia="仿宋" w:hAnsi="仿宋" w:cs="宋体"/>
          <w:kern w:val="0"/>
          <w:sz w:val="32"/>
          <w:szCs w:val="32"/>
        </w:rPr>
      </w:pPr>
      <w:r>
        <w:rPr>
          <w:rFonts w:ascii="仿宋" w:eastAsia="仿宋" w:hAnsi="仿宋" w:cs="宋体"/>
          <w:kern w:val="0"/>
          <w:sz w:val="32"/>
          <w:szCs w:val="32"/>
        </w:rPr>
        <w:br w:type="page"/>
      </w:r>
    </w:p>
    <w:p w:rsidR="00DB58D4" w:rsidRDefault="0049698B">
      <w:pPr>
        <w:jc w:val="center"/>
        <w:rPr>
          <w:sz w:val="36"/>
          <w:szCs w:val="36"/>
        </w:rPr>
      </w:pPr>
      <w:bookmarkStart w:id="20" w:name="_Toc28255163"/>
      <w:r>
        <w:rPr>
          <w:rFonts w:hint="eastAsia"/>
          <w:sz w:val="36"/>
          <w:szCs w:val="36"/>
        </w:rPr>
        <w:lastRenderedPageBreak/>
        <w:t>第二章现状分析</w:t>
      </w:r>
      <w:bookmarkEnd w:id="7"/>
      <w:bookmarkEnd w:id="8"/>
      <w:bookmarkEnd w:id="9"/>
      <w:bookmarkEnd w:id="19"/>
      <w:bookmarkEnd w:id="20"/>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国务院2</w:t>
      </w:r>
      <w:r>
        <w:rPr>
          <w:rFonts w:ascii="仿宋" w:eastAsia="仿宋" w:hAnsi="仿宋" w:cs="仿宋_GB2312"/>
          <w:sz w:val="32"/>
          <w:szCs w:val="32"/>
        </w:rPr>
        <w:t>01</w:t>
      </w:r>
      <w:r>
        <w:rPr>
          <w:rFonts w:ascii="仿宋" w:eastAsia="仿宋" w:hAnsi="仿宋" w:cs="仿宋_GB2312" w:hint="eastAsia"/>
          <w:sz w:val="32"/>
          <w:szCs w:val="32"/>
        </w:rPr>
        <w:t>4年46号文件发布以来，泰安市体育产业大踏步发展，主要以户外运动和赛事旅游为主，通过梳理分析总结，泰安市打造国际体育旅游休闲名城发展背景非常有利，自身综合发展条件良好，但存在的不足与制约因素明显。</w:t>
      </w:r>
    </w:p>
    <w:p w:rsidR="00DB58D4" w:rsidRDefault="0049698B">
      <w:pPr>
        <w:pStyle w:val="2"/>
        <w:spacing w:line="560" w:lineRule="exact"/>
        <w:ind w:firstLineChars="200" w:firstLine="643"/>
      </w:pPr>
      <w:bookmarkStart w:id="21" w:name="_Toc28255164"/>
      <w:bookmarkStart w:id="22" w:name="_Toc6780"/>
      <w:bookmarkStart w:id="23" w:name="_Toc27981530"/>
      <w:bookmarkStart w:id="24" w:name="_Toc20516"/>
      <w:bookmarkStart w:id="25" w:name="_Toc28842"/>
      <w:r>
        <w:rPr>
          <w:rFonts w:hint="eastAsia"/>
        </w:rPr>
        <w:t>一、形势分析</w:t>
      </w:r>
      <w:bookmarkEnd w:id="21"/>
      <w:bookmarkEnd w:id="22"/>
      <w:bookmarkEnd w:id="23"/>
      <w:bookmarkEnd w:id="24"/>
      <w:bookmarkEnd w:id="25"/>
    </w:p>
    <w:p w:rsidR="00DB58D4" w:rsidRDefault="0049698B">
      <w:pPr>
        <w:pStyle w:val="3"/>
        <w:spacing w:line="560" w:lineRule="exact"/>
        <w:ind w:firstLineChars="200" w:firstLine="643"/>
        <w:rPr>
          <w:rFonts w:ascii="楷体" w:eastAsia="楷体" w:hAnsi="楷体" w:cs="楷体"/>
          <w:sz w:val="32"/>
          <w:szCs w:val="32"/>
        </w:rPr>
      </w:pPr>
      <w:bookmarkStart w:id="26" w:name="_Toc6448"/>
      <w:bookmarkStart w:id="27" w:name="_Toc8319"/>
      <w:bookmarkStart w:id="28" w:name="_Toc28255165"/>
      <w:bookmarkStart w:id="29" w:name="_Toc27981531"/>
      <w:r>
        <w:rPr>
          <w:rFonts w:ascii="楷体" w:eastAsia="楷体" w:hAnsi="楷体" w:cs="楷体" w:hint="eastAsia"/>
          <w:sz w:val="32"/>
          <w:szCs w:val="32"/>
        </w:rPr>
        <w:t>（一）政策</w:t>
      </w:r>
      <w:bookmarkEnd w:id="26"/>
      <w:bookmarkEnd w:id="27"/>
      <w:r>
        <w:rPr>
          <w:rFonts w:ascii="楷体" w:eastAsia="楷体" w:hAnsi="楷体" w:cs="楷体" w:hint="eastAsia"/>
          <w:sz w:val="32"/>
          <w:szCs w:val="32"/>
        </w:rPr>
        <w:t>形势</w:t>
      </w:r>
      <w:bookmarkEnd w:id="28"/>
      <w:bookmarkEnd w:id="29"/>
    </w:p>
    <w:p w:rsidR="00DB58D4" w:rsidRDefault="0049698B">
      <w:pPr>
        <w:spacing w:line="560" w:lineRule="exact"/>
        <w:ind w:firstLineChars="200" w:firstLine="640"/>
        <w:rPr>
          <w:rFonts w:ascii="仿宋" w:eastAsia="仿宋" w:hAnsi="仿宋"/>
          <w:sz w:val="32"/>
          <w:szCs w:val="32"/>
        </w:rPr>
      </w:pPr>
      <w:r>
        <w:rPr>
          <w:rFonts w:ascii="仿宋" w:eastAsia="仿宋" w:hAnsi="仿宋" w:hint="eastAsia"/>
          <w:sz w:val="32"/>
          <w:szCs w:val="32"/>
        </w:rPr>
        <w:t>全民健身和健康中国上升为国家战略，《体育强国建设纲要》与国办发</w:t>
      </w:r>
      <w:r>
        <w:rPr>
          <w:rFonts w:ascii="仿宋" w:eastAsia="仿宋" w:hAnsi="仿宋" w:hint="eastAsia"/>
          <w:kern w:val="24"/>
          <w:sz w:val="32"/>
          <w:szCs w:val="32"/>
        </w:rPr>
        <w:t>〔2019〕</w:t>
      </w:r>
      <w:r>
        <w:rPr>
          <w:rFonts w:ascii="仿宋" w:eastAsia="仿宋" w:hAnsi="仿宋" w:hint="eastAsia"/>
          <w:sz w:val="32"/>
          <w:szCs w:val="32"/>
        </w:rPr>
        <w:t>43号文等系列支持体育发展的政策文件相继发布，从深化“放管服”改革、促进体育消费、加大金融支持力度、优化体育产业供地、强化示范引领等方面促进全民健身与体育产业高质量发展，推动公共资源向体育赛事活动开放，形成链条化、系统化强力推进，为泰安体育旅游的发展创造了十分积极、宽松的政策和制度环境。</w:t>
      </w:r>
    </w:p>
    <w:p w:rsidR="00DB58D4" w:rsidRDefault="0049698B">
      <w:pPr>
        <w:pStyle w:val="3"/>
        <w:spacing w:line="560" w:lineRule="exact"/>
        <w:ind w:firstLineChars="200" w:firstLine="643"/>
        <w:rPr>
          <w:rFonts w:ascii="楷体" w:eastAsia="楷体" w:hAnsi="楷体" w:cs="楷体"/>
          <w:sz w:val="32"/>
          <w:szCs w:val="32"/>
        </w:rPr>
      </w:pPr>
      <w:bookmarkStart w:id="30" w:name="_Toc19215"/>
      <w:bookmarkStart w:id="31" w:name="_Toc27096"/>
      <w:bookmarkStart w:id="32" w:name="_Toc27981532"/>
      <w:bookmarkStart w:id="33" w:name="_Toc28255166"/>
      <w:r>
        <w:rPr>
          <w:rFonts w:ascii="楷体" w:eastAsia="楷体" w:hAnsi="楷体" w:cs="楷体" w:hint="eastAsia"/>
          <w:sz w:val="32"/>
          <w:szCs w:val="32"/>
        </w:rPr>
        <w:t>（二）市场行情</w:t>
      </w:r>
      <w:bookmarkEnd w:id="30"/>
      <w:bookmarkEnd w:id="31"/>
      <w:bookmarkEnd w:id="32"/>
      <w:bookmarkEnd w:id="33"/>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体育作为人民日益增长的美好生活需要的组成部分，已经成为不可或缺的现代生活方式和经济社会发展的重要支撑。随着收入的提高，闲暇时间的增加，越来越多的人有能力追求更多元的文化生活。按照国际发展规律，人均GDP的提高将推动享受型和发展型消费需求持续上升，人们对运动休闲和身心健康的需求日益迫切，休闲领域变得更专业化，打造高质量运动休闲空间、体育旅游目的地、城市体育名片</w:t>
      </w:r>
      <w:r>
        <w:rPr>
          <w:rFonts w:ascii="仿宋" w:eastAsia="仿宋" w:hAnsi="仿宋" w:cs="仿宋_GB2312" w:hint="eastAsia"/>
          <w:sz w:val="32"/>
          <w:szCs w:val="32"/>
        </w:rPr>
        <w:lastRenderedPageBreak/>
        <w:t>成为当前城市建设的热点。</w:t>
      </w:r>
    </w:p>
    <w:p w:rsidR="00DB58D4" w:rsidRDefault="0049698B">
      <w:pPr>
        <w:pStyle w:val="3"/>
        <w:spacing w:line="560" w:lineRule="exact"/>
        <w:ind w:firstLineChars="200" w:firstLine="643"/>
        <w:rPr>
          <w:rFonts w:ascii="楷体" w:eastAsia="楷体" w:hAnsi="楷体" w:cs="楷体"/>
          <w:sz w:val="32"/>
          <w:szCs w:val="32"/>
        </w:rPr>
      </w:pPr>
      <w:bookmarkStart w:id="34" w:name="_Toc28255167"/>
      <w:bookmarkStart w:id="35" w:name="_Toc20398"/>
      <w:bookmarkStart w:id="36" w:name="_Toc27981533"/>
      <w:bookmarkStart w:id="37" w:name="_Toc30921"/>
      <w:r>
        <w:rPr>
          <w:rFonts w:ascii="楷体" w:eastAsia="楷体" w:hAnsi="楷体" w:cs="楷体" w:hint="eastAsia"/>
          <w:sz w:val="32"/>
          <w:szCs w:val="32"/>
        </w:rPr>
        <w:t>（三）社会经济</w:t>
      </w:r>
      <w:bookmarkEnd w:id="34"/>
      <w:bookmarkEnd w:id="35"/>
      <w:bookmarkEnd w:id="36"/>
      <w:bookmarkEnd w:id="37"/>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近几年来，泰安市在高质量发展道路上迈出新步伐，第三产业增长幅度较快，“三、二、一”的产业结构形态进一步巩固，2018年全市GDP同比增长5.7%，居民人均可支配收入27389元，同比增长8.5%，居民开始更多地把消费投入到休闲、娱乐与健康消费领域，成为推动消费升级与泰安市国际体育旅游休闲名城形成的内在动力。随着济泰共建大省会、打造省会城市群先行发展区的展开，泰安承接济南文化旅游、生态休闲、康养宜居、科技创新等功能,而山东省新旧动能转换战略“泰安增长极”加速形成，将为涵盖户外运动、休闲度假、康体养生、</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学教育等热门领域的体育旅游迎来前所未有的发展机遇。</w:t>
      </w:r>
    </w:p>
    <w:p w:rsidR="00DB58D4" w:rsidRDefault="0049698B">
      <w:pPr>
        <w:pStyle w:val="2"/>
        <w:spacing w:line="560" w:lineRule="exact"/>
        <w:ind w:firstLineChars="200" w:firstLine="643"/>
      </w:pPr>
      <w:bookmarkStart w:id="38" w:name="_Toc27981534"/>
      <w:bookmarkStart w:id="39" w:name="_Toc32676"/>
      <w:bookmarkStart w:id="40" w:name="_Toc28255168"/>
      <w:bookmarkStart w:id="41" w:name="_Toc18056"/>
      <w:bookmarkStart w:id="42" w:name="_Toc30188"/>
      <w:r>
        <w:rPr>
          <w:rFonts w:hint="eastAsia"/>
        </w:rPr>
        <w:t>二、发展条件</w:t>
      </w:r>
      <w:bookmarkEnd w:id="38"/>
      <w:bookmarkEnd w:id="39"/>
      <w:bookmarkEnd w:id="40"/>
      <w:bookmarkEnd w:id="41"/>
      <w:bookmarkEnd w:id="42"/>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泰山具有世界级的旅游号召力，是国内外游客眼中的重要选择。泰安拥有大力发展体育旅游产业的空间，拥有锻造经典体育旅游IP的资源禀赋，亦拥有诸如厚重历史、传统文化、物产丰富、民俗风情等有利于树立差异化的人文因素。</w:t>
      </w:r>
    </w:p>
    <w:p w:rsidR="00DB58D4" w:rsidRDefault="0049698B">
      <w:pPr>
        <w:pStyle w:val="3"/>
        <w:spacing w:line="560" w:lineRule="exact"/>
        <w:ind w:firstLineChars="200" w:firstLine="643"/>
        <w:rPr>
          <w:rFonts w:ascii="楷体" w:eastAsia="楷体" w:hAnsi="楷体" w:cs="楷体"/>
          <w:sz w:val="32"/>
          <w:szCs w:val="32"/>
        </w:rPr>
      </w:pPr>
      <w:bookmarkStart w:id="43" w:name="_Toc27981535"/>
      <w:bookmarkStart w:id="44" w:name="_Toc6668"/>
      <w:bookmarkStart w:id="45" w:name="_Toc28255169"/>
      <w:bookmarkStart w:id="46" w:name="_Toc6536"/>
      <w:r>
        <w:rPr>
          <w:rFonts w:ascii="楷体" w:eastAsia="楷体" w:hAnsi="楷体" w:cs="楷体" w:hint="eastAsia"/>
          <w:sz w:val="32"/>
          <w:szCs w:val="32"/>
        </w:rPr>
        <w:t>（一）</w:t>
      </w:r>
      <w:r>
        <w:rPr>
          <w:rFonts w:ascii="楷体" w:eastAsia="楷体" w:hAnsi="楷体" w:cs="楷体" w:hint="eastAsia"/>
          <w:bCs/>
          <w:sz w:val="32"/>
          <w:szCs w:val="32"/>
        </w:rPr>
        <w:t>综合区位优势突出</w:t>
      </w:r>
      <w:bookmarkEnd w:id="43"/>
      <w:bookmarkEnd w:id="44"/>
      <w:bookmarkEnd w:id="45"/>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紧邻京津、长三角两大世界级城市群区位优势，处于北京不足2小时、上海3小时、青岛2.5小时的高铁辐射圈，伴随互联互通、区域开放一体化交通体系的形成，交通带来</w:t>
      </w:r>
      <w:r>
        <w:rPr>
          <w:rFonts w:ascii="仿宋" w:eastAsia="仿宋" w:hAnsi="仿宋" w:cs="仿宋_GB2312" w:hint="eastAsia"/>
          <w:sz w:val="32"/>
          <w:szCs w:val="32"/>
        </w:rPr>
        <w:lastRenderedPageBreak/>
        <w:t>旅游辐射效应更佳。四周连接济南泉城、东方圣地、水浒故里、沂蒙山区等著名的旅游片区，有利于周边客流引入，为泰安提供了充裕的游客和消费基础。</w:t>
      </w:r>
    </w:p>
    <w:p w:rsidR="00DB58D4" w:rsidRDefault="0049698B">
      <w:pPr>
        <w:pStyle w:val="3"/>
        <w:spacing w:line="560" w:lineRule="exact"/>
        <w:ind w:firstLineChars="200" w:firstLine="643"/>
        <w:rPr>
          <w:rFonts w:ascii="楷体" w:eastAsia="楷体" w:hAnsi="楷体" w:cs="楷体"/>
          <w:sz w:val="32"/>
          <w:szCs w:val="32"/>
        </w:rPr>
      </w:pPr>
      <w:bookmarkStart w:id="47" w:name="_Toc28255170"/>
      <w:bookmarkStart w:id="48" w:name="_Toc27981536"/>
      <w:bookmarkStart w:id="49" w:name="_Toc20161"/>
      <w:r>
        <w:rPr>
          <w:rFonts w:ascii="楷体" w:eastAsia="楷体" w:hAnsi="楷体" w:cs="楷体" w:hint="eastAsia"/>
          <w:sz w:val="32"/>
          <w:szCs w:val="32"/>
        </w:rPr>
        <w:t>（二）广阔且丰富的体育旅游资源</w:t>
      </w:r>
      <w:bookmarkEnd w:id="46"/>
      <w:bookmarkEnd w:id="47"/>
      <w:bookmarkEnd w:id="48"/>
      <w:bookmarkEnd w:id="49"/>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依泰山，</w:t>
      </w:r>
      <w:proofErr w:type="gramStart"/>
      <w:r>
        <w:rPr>
          <w:rFonts w:ascii="仿宋" w:eastAsia="仿宋" w:hAnsi="仿宋" w:cs="仿宋_GB2312" w:hint="eastAsia"/>
          <w:sz w:val="32"/>
          <w:szCs w:val="32"/>
        </w:rPr>
        <w:t>傍汶水</w:t>
      </w:r>
      <w:proofErr w:type="gramEnd"/>
      <w:r>
        <w:rPr>
          <w:rFonts w:ascii="仿宋" w:eastAsia="仿宋" w:hAnsi="仿宋" w:cs="仿宋_GB2312" w:hint="eastAsia"/>
          <w:sz w:val="32"/>
          <w:szCs w:val="32"/>
        </w:rPr>
        <w:t>，生态系统丰富多彩，全域景观资源存量大、类型多，泰安具有绝佳的山水自然禀赋，境内拥有多种地貌类型，山地、丘陵、平原、湖泊兼而有之，北泰山、中徂徕山、东莲花山、南彩山、西白佛山构成山地户外运动的重要依托；大汶河、大清河、</w:t>
      </w:r>
      <w:proofErr w:type="gramStart"/>
      <w:r>
        <w:rPr>
          <w:rFonts w:ascii="仿宋" w:eastAsia="仿宋" w:hAnsi="仿宋" w:cs="仿宋_GB2312" w:hint="eastAsia"/>
          <w:sz w:val="32"/>
          <w:szCs w:val="32"/>
        </w:rPr>
        <w:t>泮</w:t>
      </w:r>
      <w:proofErr w:type="gramEnd"/>
      <w:r>
        <w:rPr>
          <w:rFonts w:ascii="仿宋" w:eastAsia="仿宋" w:hAnsi="仿宋" w:cs="仿宋_GB2312" w:hint="eastAsia"/>
          <w:sz w:val="32"/>
          <w:szCs w:val="32"/>
        </w:rPr>
        <w:t>河、京杭大运河等流域，省内第二大淡水湖东平湖及其他水库湖泊，构成泰安水上户外运动的重要纽带。随着“北依泰山、南接</w:t>
      </w:r>
      <w:proofErr w:type="gramStart"/>
      <w:r>
        <w:rPr>
          <w:rFonts w:ascii="仿宋" w:eastAsia="仿宋" w:hAnsi="仿宋" w:cs="仿宋_GB2312" w:hint="eastAsia"/>
          <w:sz w:val="32"/>
          <w:szCs w:val="32"/>
        </w:rPr>
        <w:t>徂徕</w:t>
      </w:r>
      <w:proofErr w:type="gramEnd"/>
      <w:r>
        <w:rPr>
          <w:rFonts w:ascii="仿宋" w:eastAsia="仿宋" w:hAnsi="仿宋" w:cs="仿宋_GB2312" w:hint="eastAsia"/>
          <w:sz w:val="32"/>
          <w:szCs w:val="32"/>
        </w:rPr>
        <w:t>、汶水环绕、山城一体”现代化生态宜居名城建设的整体推进，泰安城大转型、大建设、大发展迎来百年之变局，为现代体育旅游休闲理念布局展开雄伟画卷。</w:t>
      </w:r>
    </w:p>
    <w:p w:rsidR="00DB58D4" w:rsidRDefault="0049698B">
      <w:pPr>
        <w:pStyle w:val="3"/>
        <w:spacing w:line="560" w:lineRule="exact"/>
        <w:ind w:firstLineChars="200" w:firstLine="643"/>
        <w:rPr>
          <w:rFonts w:ascii="楷体" w:eastAsia="楷体" w:hAnsi="楷体" w:cs="楷体"/>
          <w:sz w:val="32"/>
          <w:szCs w:val="32"/>
        </w:rPr>
      </w:pPr>
      <w:bookmarkStart w:id="50" w:name="_Toc26827"/>
      <w:bookmarkStart w:id="51" w:name="_Toc12885"/>
      <w:bookmarkStart w:id="52" w:name="_Toc27981537"/>
      <w:bookmarkStart w:id="53" w:name="_Toc28255171"/>
      <w:r>
        <w:rPr>
          <w:rFonts w:ascii="楷体" w:eastAsia="楷体" w:hAnsi="楷体" w:cs="楷体" w:hint="eastAsia"/>
          <w:sz w:val="32"/>
          <w:szCs w:val="32"/>
        </w:rPr>
        <w:t>（三）经典传统文化</w:t>
      </w:r>
      <w:bookmarkEnd w:id="50"/>
      <w:r>
        <w:rPr>
          <w:rFonts w:ascii="楷体" w:eastAsia="楷体" w:hAnsi="楷体" w:cs="楷体" w:hint="eastAsia"/>
          <w:sz w:val="32"/>
          <w:szCs w:val="32"/>
        </w:rPr>
        <w:t>底蕴</w:t>
      </w:r>
      <w:bookmarkEnd w:id="51"/>
      <w:bookmarkEnd w:id="52"/>
      <w:bookmarkEnd w:id="53"/>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中华文化枢轴、泰山中轴、山水圣人黄金旅游带、六大魅力景观区等，泰安全域布局多层次的地理人文旅游空间；泰山文化、山水文化、名人文化、军事文化等经典多元文化交汇，泰山文化打造成为中华文化主流品牌，与曲阜共同打造中华传统文化传承发展示范区，为体育旅游产品的整合设计和品牌形象的打造创造了无限可能。</w:t>
      </w:r>
    </w:p>
    <w:p w:rsidR="00DB58D4" w:rsidRDefault="0049698B">
      <w:pPr>
        <w:pStyle w:val="3"/>
        <w:spacing w:line="560" w:lineRule="exact"/>
        <w:ind w:firstLineChars="200" w:firstLine="643"/>
        <w:rPr>
          <w:rFonts w:ascii="楷体" w:eastAsia="楷体" w:hAnsi="楷体" w:cs="楷体"/>
          <w:sz w:val="32"/>
          <w:szCs w:val="32"/>
        </w:rPr>
      </w:pPr>
      <w:bookmarkStart w:id="54" w:name="_Toc5483"/>
      <w:bookmarkStart w:id="55" w:name="_Toc27981538"/>
      <w:bookmarkStart w:id="56" w:name="_Toc28255172"/>
      <w:bookmarkStart w:id="57" w:name="_Toc5041"/>
      <w:r>
        <w:rPr>
          <w:rFonts w:ascii="楷体" w:eastAsia="楷体" w:hAnsi="楷体" w:cs="楷体" w:hint="eastAsia"/>
          <w:sz w:val="32"/>
          <w:szCs w:val="32"/>
        </w:rPr>
        <w:lastRenderedPageBreak/>
        <w:t>（四）体育旅游发展基础较好</w:t>
      </w:r>
      <w:bookmarkEnd w:id="54"/>
      <w:bookmarkEnd w:id="55"/>
      <w:bookmarkEnd w:id="56"/>
      <w:bookmarkEnd w:id="57"/>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全市体育旅游资源丰富，具备开发各类运动休闲项目的良好条件。体育旅游市场方面，经常参与体育锻炼的人数不断增加，2018年全市接待游客达7589.43万人次，同比增长10.08%，为各类健身休闲项目开发提供有力的市场保障。受到体育旅游、户外运动热潮及泰安投资环境吸引，鲁商集团、泰安传媒、中青旅等一批背景雄厚、具专业优势的市场主体纷纷部署泰安体育产业，全市各类运动休闲旅游基地建设方兴未艾，涌现出一批特色鲜明、受市场欢迎的体育旅游项目，形势十分乐观。</w:t>
      </w:r>
    </w:p>
    <w:p w:rsidR="00DB58D4" w:rsidRDefault="0049698B">
      <w:pPr>
        <w:pStyle w:val="3"/>
        <w:spacing w:line="560" w:lineRule="exact"/>
        <w:ind w:firstLineChars="200" w:firstLine="643"/>
        <w:rPr>
          <w:rFonts w:ascii="楷体" w:eastAsia="楷体" w:hAnsi="楷体" w:cs="楷体"/>
          <w:sz w:val="32"/>
          <w:szCs w:val="32"/>
        </w:rPr>
      </w:pPr>
      <w:bookmarkStart w:id="58" w:name="_Toc27981539"/>
      <w:bookmarkStart w:id="59" w:name="_Toc22468"/>
      <w:bookmarkStart w:id="60" w:name="_Toc28255173"/>
      <w:r>
        <w:rPr>
          <w:rFonts w:ascii="楷体" w:eastAsia="楷体" w:hAnsi="楷体" w:cs="楷体" w:hint="eastAsia"/>
          <w:sz w:val="32"/>
          <w:szCs w:val="32"/>
        </w:rPr>
        <w:t>（五）体育赛事与城市旅游互动发展持续升级</w:t>
      </w:r>
      <w:bookmarkEnd w:id="58"/>
      <w:bookmarkEnd w:id="59"/>
      <w:bookmarkEnd w:id="60"/>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泰安具有举办大型高规格赛事节庆的传统，泰山国际登山节已连续运作33届，“登山圣地”成为泰安城市体育名片，泰山国际登山比赛获评“国家体育旅游精品赛事”，泰山国际马拉松获评“中国体育旅游精品项目”，亚洲户外用品展览会暨中国泰山国际体育用品博览会、泰山国际信鸽产业博览会等相继亮相，以泰山系列为首的</w:t>
      </w:r>
      <w:proofErr w:type="gramStart"/>
      <w:r>
        <w:rPr>
          <w:rFonts w:ascii="仿宋" w:eastAsia="仿宋" w:hAnsi="仿宋" w:cs="仿宋_GB2312" w:hint="eastAsia"/>
          <w:sz w:val="32"/>
          <w:szCs w:val="32"/>
        </w:rPr>
        <w:t>品牌赛事</w:t>
      </w:r>
      <w:proofErr w:type="gramEnd"/>
      <w:r>
        <w:rPr>
          <w:rFonts w:ascii="仿宋" w:eastAsia="仿宋" w:hAnsi="仿宋" w:cs="仿宋_GB2312" w:hint="eastAsia"/>
          <w:sz w:val="32"/>
          <w:szCs w:val="32"/>
        </w:rPr>
        <w:t>集群基本形成，各县（市、区）一批特色主题的赛事活动纷纷筹划运作。总体上，泰安城市体育名片和</w:t>
      </w:r>
      <w:proofErr w:type="gramStart"/>
      <w:r>
        <w:rPr>
          <w:rFonts w:ascii="仿宋" w:eastAsia="仿宋" w:hAnsi="仿宋" w:cs="仿宋_GB2312" w:hint="eastAsia"/>
          <w:sz w:val="32"/>
          <w:szCs w:val="32"/>
        </w:rPr>
        <w:t>品牌赛事</w:t>
      </w:r>
      <w:proofErr w:type="gramEnd"/>
      <w:r>
        <w:rPr>
          <w:rFonts w:ascii="仿宋" w:eastAsia="仿宋" w:hAnsi="仿宋" w:cs="仿宋_GB2312" w:hint="eastAsia"/>
          <w:sz w:val="32"/>
          <w:szCs w:val="32"/>
        </w:rPr>
        <w:t>已积攒一定的影响力，以“赛”育“市”，以“市”促“赛”，初步形成体育赛事与旅游、传媒、文化等行业融合发展的局面。展望泰安市的</w:t>
      </w:r>
      <w:proofErr w:type="gramStart"/>
      <w:r>
        <w:rPr>
          <w:rFonts w:ascii="仿宋" w:eastAsia="仿宋" w:hAnsi="仿宋" w:cs="仿宋_GB2312" w:hint="eastAsia"/>
          <w:sz w:val="32"/>
          <w:szCs w:val="32"/>
        </w:rPr>
        <w:t>规划愿景与</w:t>
      </w:r>
      <w:proofErr w:type="gramEnd"/>
      <w:r>
        <w:rPr>
          <w:rFonts w:ascii="仿宋" w:eastAsia="仿宋" w:hAnsi="仿宋" w:cs="仿宋_GB2312" w:hint="eastAsia"/>
          <w:sz w:val="32"/>
          <w:szCs w:val="32"/>
        </w:rPr>
        <w:t>国家历史文化名城的深厚底蕴，泰安城市体育品牌影响力尚具备相当大的提升空间，未来体育赛事与</w:t>
      </w:r>
      <w:r>
        <w:rPr>
          <w:rFonts w:ascii="仿宋" w:eastAsia="仿宋" w:hAnsi="仿宋" w:cs="仿宋_GB2312" w:hint="eastAsia"/>
          <w:sz w:val="32"/>
          <w:szCs w:val="32"/>
        </w:rPr>
        <w:lastRenderedPageBreak/>
        <w:t>泰安城市旅游互动发展潜力巨大。</w:t>
      </w:r>
    </w:p>
    <w:p w:rsidR="00DB58D4" w:rsidRDefault="0049698B">
      <w:pPr>
        <w:pStyle w:val="2"/>
        <w:spacing w:line="560" w:lineRule="exact"/>
        <w:ind w:firstLineChars="200" w:firstLine="643"/>
      </w:pPr>
      <w:bookmarkStart w:id="61" w:name="_Toc14769"/>
      <w:bookmarkStart w:id="62" w:name="_Toc15327"/>
      <w:bookmarkStart w:id="63" w:name="_Toc28103"/>
      <w:bookmarkStart w:id="64" w:name="_Toc28255174"/>
      <w:bookmarkStart w:id="65" w:name="_Toc27981540"/>
      <w:r>
        <w:rPr>
          <w:rFonts w:hint="eastAsia"/>
        </w:rPr>
        <w:t>三、制约因素</w:t>
      </w:r>
      <w:bookmarkEnd w:id="61"/>
      <w:bookmarkEnd w:id="62"/>
      <w:bookmarkEnd w:id="63"/>
      <w:bookmarkEnd w:id="64"/>
      <w:bookmarkEnd w:id="65"/>
    </w:p>
    <w:p w:rsidR="00DB58D4" w:rsidRDefault="0049698B">
      <w:pPr>
        <w:pStyle w:val="3"/>
        <w:spacing w:line="560" w:lineRule="exact"/>
        <w:ind w:firstLineChars="200" w:firstLine="643"/>
        <w:rPr>
          <w:rFonts w:ascii="楷体" w:eastAsia="楷体" w:hAnsi="楷体" w:cs="楷体"/>
          <w:sz w:val="32"/>
          <w:szCs w:val="32"/>
        </w:rPr>
      </w:pPr>
      <w:bookmarkStart w:id="66" w:name="_Toc28255175"/>
      <w:bookmarkStart w:id="67" w:name="_Toc27981541"/>
      <w:bookmarkStart w:id="68" w:name="_Toc29946"/>
      <w:r>
        <w:rPr>
          <w:rFonts w:ascii="楷体" w:eastAsia="楷体" w:hAnsi="楷体" w:cs="楷体" w:hint="eastAsia"/>
          <w:sz w:val="32"/>
          <w:szCs w:val="32"/>
        </w:rPr>
        <w:t>（一）缺乏深入的挖掘与整合开发</w:t>
      </w:r>
      <w:bookmarkEnd w:id="66"/>
      <w:bookmarkEnd w:id="67"/>
      <w:bookmarkEnd w:id="68"/>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泰安潜在的体育旅游资源优势还没有转化为产品优势，缺少龙头项目。体育旅游过程中，游客的吃、住、行、游、购、娱等环节缺乏深入的挖掘与整合开发，体育与旅游、文化产业的融合大多局限在与自然、文化的简单结合，缺乏配套服务保障，亟需加强规划引导、整合提升和汇聚更多资源的投入。</w:t>
      </w:r>
    </w:p>
    <w:p w:rsidR="00DB58D4" w:rsidRDefault="0049698B">
      <w:pPr>
        <w:pStyle w:val="3"/>
        <w:spacing w:line="560" w:lineRule="exact"/>
        <w:ind w:firstLineChars="200" w:firstLine="643"/>
        <w:rPr>
          <w:rFonts w:ascii="楷体" w:eastAsia="楷体" w:hAnsi="楷体" w:cs="楷体"/>
          <w:sz w:val="32"/>
          <w:szCs w:val="32"/>
        </w:rPr>
      </w:pPr>
      <w:bookmarkStart w:id="69" w:name="_Toc29654"/>
      <w:bookmarkStart w:id="70" w:name="_Toc16981"/>
      <w:bookmarkStart w:id="71" w:name="_Toc28255176"/>
      <w:bookmarkStart w:id="72" w:name="_Toc27981542"/>
      <w:r>
        <w:rPr>
          <w:rFonts w:ascii="楷体" w:eastAsia="楷体" w:hAnsi="楷体" w:cs="楷体" w:hint="eastAsia"/>
          <w:sz w:val="32"/>
          <w:szCs w:val="32"/>
        </w:rPr>
        <w:t>（二）体育旅游基础配套设施有待</w:t>
      </w:r>
      <w:bookmarkEnd w:id="69"/>
      <w:bookmarkEnd w:id="70"/>
      <w:r>
        <w:rPr>
          <w:rFonts w:ascii="楷体" w:eastAsia="楷体" w:hAnsi="楷体" w:cs="楷体" w:hint="eastAsia"/>
          <w:sz w:val="32"/>
          <w:szCs w:val="32"/>
        </w:rPr>
        <w:t>完善</w:t>
      </w:r>
      <w:bookmarkEnd w:id="71"/>
      <w:bookmarkEnd w:id="72"/>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近年来，泰安市运动休闲设施和旅游配套设施虽然得到了一定的改善，但县（市、区）级“五个一</w:t>
      </w:r>
      <w:r>
        <w:rPr>
          <w:rFonts w:ascii="仿宋" w:eastAsia="仿宋" w:hAnsi="仿宋" w:cs="仿宋_GB2312"/>
          <w:sz w:val="32"/>
          <w:szCs w:val="32"/>
        </w:rPr>
        <w:t>”</w:t>
      </w:r>
      <w:r>
        <w:rPr>
          <w:rFonts w:ascii="仿宋" w:eastAsia="仿宋" w:hAnsi="仿宋" w:cs="仿宋_GB2312" w:hint="eastAsia"/>
          <w:sz w:val="32"/>
          <w:szCs w:val="32"/>
        </w:rPr>
        <w:t>体育基础设施工程和大户外慢行体系尚待加大投入；全域旅游公共服务功能设施、全域景观与生态文明正处于大建设阶段，旅游交通服务、信息服务、户外救援等服务保障体系有待完善。</w:t>
      </w:r>
    </w:p>
    <w:p w:rsidR="00DB58D4" w:rsidRDefault="0049698B">
      <w:pPr>
        <w:pStyle w:val="3"/>
        <w:spacing w:line="560" w:lineRule="exact"/>
        <w:ind w:firstLineChars="200" w:firstLine="643"/>
        <w:rPr>
          <w:rFonts w:ascii="楷体" w:eastAsia="楷体" w:hAnsi="楷体" w:cs="楷体"/>
          <w:sz w:val="32"/>
          <w:szCs w:val="32"/>
        </w:rPr>
      </w:pPr>
      <w:bookmarkStart w:id="73" w:name="_Toc31157"/>
      <w:bookmarkStart w:id="74" w:name="_Toc27981543"/>
      <w:bookmarkStart w:id="75" w:name="_Toc28255177"/>
      <w:bookmarkStart w:id="76" w:name="_Toc10579"/>
      <w:r>
        <w:rPr>
          <w:rFonts w:ascii="楷体" w:eastAsia="楷体" w:hAnsi="楷体" w:cs="楷体" w:hint="eastAsia"/>
          <w:sz w:val="32"/>
          <w:szCs w:val="32"/>
        </w:rPr>
        <w:t>（三）部门协管机制缺失</w:t>
      </w:r>
      <w:bookmarkEnd w:id="73"/>
      <w:bookmarkEnd w:id="74"/>
      <w:bookmarkEnd w:id="75"/>
      <w:bookmarkEnd w:id="76"/>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体育旅游业的健康发展需要各个部门的协调和配合，一个多方协调管理机制的建立需要政府的牵头和引导。当前泰安体育旅游的发展缺乏政府有力地引导，各个部门之间的资源得不到有效的整合，致使体育旅游在微观层面的发展受到局限。泰安体育旅游发展迫切需要建立一个多部门的协调机</w:t>
      </w:r>
      <w:r>
        <w:rPr>
          <w:rFonts w:ascii="仿宋" w:eastAsia="仿宋" w:hAnsi="仿宋" w:cs="仿宋_GB2312" w:hint="eastAsia"/>
          <w:sz w:val="32"/>
          <w:szCs w:val="32"/>
        </w:rPr>
        <w:lastRenderedPageBreak/>
        <w:t>构，体育和文化旅游等部门建立长序稳定的合作机制，有利于促进体育、文化、旅游等深层次的互动发展。</w:t>
      </w:r>
    </w:p>
    <w:p w:rsidR="00DB58D4" w:rsidRDefault="0049698B">
      <w:pPr>
        <w:widowControl/>
        <w:spacing w:line="560" w:lineRule="exact"/>
        <w:jc w:val="left"/>
        <w:rPr>
          <w:rFonts w:ascii="仿宋" w:eastAsia="仿宋" w:hAnsi="仿宋" w:cs="仿宋_GB2312"/>
          <w:sz w:val="32"/>
          <w:szCs w:val="32"/>
        </w:rPr>
      </w:pPr>
      <w:r>
        <w:rPr>
          <w:rFonts w:ascii="仿宋" w:eastAsia="仿宋" w:hAnsi="仿宋" w:cs="仿宋_GB2312"/>
          <w:sz w:val="32"/>
          <w:szCs w:val="32"/>
        </w:rPr>
        <w:br w:type="page"/>
      </w:r>
    </w:p>
    <w:p w:rsidR="00DB58D4" w:rsidRDefault="0049698B">
      <w:pPr>
        <w:spacing w:line="560" w:lineRule="exact"/>
        <w:jc w:val="center"/>
        <w:rPr>
          <w:rFonts w:ascii="宋体" w:eastAsia="宋体" w:hAnsi="宋体" w:cs="宋体"/>
          <w:sz w:val="36"/>
          <w:szCs w:val="36"/>
        </w:rPr>
      </w:pPr>
      <w:bookmarkStart w:id="77" w:name="_Toc25639"/>
      <w:bookmarkStart w:id="78" w:name="_Toc8555"/>
      <w:bookmarkStart w:id="79" w:name="_Toc25692"/>
      <w:bookmarkStart w:id="80" w:name="_Toc27981544"/>
      <w:bookmarkStart w:id="81" w:name="_Toc28255178"/>
      <w:r>
        <w:rPr>
          <w:rFonts w:ascii="宋体" w:eastAsia="宋体" w:hAnsi="宋体" w:cs="宋体" w:hint="eastAsia"/>
          <w:sz w:val="36"/>
          <w:szCs w:val="36"/>
        </w:rPr>
        <w:lastRenderedPageBreak/>
        <w:t>第三章 总体要求</w:t>
      </w:r>
      <w:bookmarkEnd w:id="77"/>
      <w:bookmarkEnd w:id="78"/>
      <w:bookmarkEnd w:id="79"/>
      <w:bookmarkEnd w:id="80"/>
      <w:bookmarkEnd w:id="81"/>
    </w:p>
    <w:p w:rsidR="00DB58D4" w:rsidRDefault="0049698B" w:rsidP="008B6CEA">
      <w:pPr>
        <w:spacing w:line="560" w:lineRule="exact"/>
        <w:ind w:firstLineChars="200" w:firstLine="420"/>
      </w:pPr>
      <w:bookmarkStart w:id="82" w:name="_Toc19560"/>
      <w:bookmarkStart w:id="83" w:name="_Toc29377"/>
      <w:bookmarkStart w:id="84" w:name="_Toc27981545"/>
      <w:bookmarkStart w:id="85" w:name="_Toc3000"/>
      <w:bookmarkStart w:id="86" w:name="_Toc28255179"/>
      <w:r>
        <w:rPr>
          <w:rFonts w:hint="eastAsia"/>
        </w:rPr>
        <w:t>一、指导思想</w:t>
      </w:r>
      <w:bookmarkEnd w:id="82"/>
      <w:bookmarkEnd w:id="83"/>
      <w:bookmarkEnd w:id="84"/>
      <w:bookmarkEnd w:id="85"/>
      <w:bookmarkEnd w:id="86"/>
    </w:p>
    <w:p w:rsidR="00DB58D4" w:rsidRDefault="0049698B">
      <w:pPr>
        <w:spacing w:line="560" w:lineRule="exact"/>
        <w:ind w:firstLineChars="200" w:firstLine="640"/>
        <w:rPr>
          <w:rFonts w:ascii="仿宋" w:eastAsia="仿宋" w:hAnsi="仿宋"/>
          <w:color w:val="333333"/>
          <w:spacing w:val="8"/>
          <w:sz w:val="32"/>
          <w:szCs w:val="32"/>
          <w:shd w:val="clear" w:color="auto" w:fill="FFFFFF"/>
        </w:rPr>
      </w:pPr>
      <w:r>
        <w:rPr>
          <w:rFonts w:ascii="仿宋" w:eastAsia="仿宋" w:hAnsi="仿宋" w:cs="仿宋_GB2312" w:hint="eastAsia"/>
          <w:sz w:val="32"/>
          <w:szCs w:val="32"/>
        </w:rPr>
        <w:t>坚持以习近平新时代中国特色社会主义思想为指导，全面贯彻党的十九大精神，认真落实党中央、国务院关于推进加快体育强国建设的决策部署，</w:t>
      </w:r>
      <w:bookmarkStart w:id="87" w:name="_Hlk27845903"/>
      <w:r>
        <w:rPr>
          <w:rFonts w:ascii="仿宋" w:eastAsia="仿宋" w:hAnsi="仿宋" w:cs="仿宋_GB2312" w:hint="eastAsia"/>
          <w:sz w:val="32"/>
          <w:szCs w:val="32"/>
        </w:rPr>
        <w:t>坚持创新、协调、绿色、开放、共享的发展理念，充分挖掘和发挥全市体育旅游资源优势，紧紧把握泰安建设成为华夏朝圣、五岳独尊的国际旅游胜地以及创建全域旅游示范区的历史机遇，通过全力打造泰安市国际体育旅游休闲名城提升城市品牌、吸引人群和促进消费，培育和壮大企业集群，构建产业体系，优化体育旅游消费环境，推进体育和旅游深度融合，把体育旅游培育成泰安经济新的增长点，使其成为泰安市旅游经济转型升级、可持续发展的重要推动力，</w:t>
      </w:r>
      <w:bookmarkEnd w:id="87"/>
      <w:r>
        <w:rPr>
          <w:rFonts w:ascii="仿宋" w:eastAsia="仿宋" w:hAnsi="仿宋" w:cs="仿宋_GB2312" w:hint="eastAsia"/>
          <w:sz w:val="32"/>
          <w:szCs w:val="32"/>
        </w:rPr>
        <w:t>为加快建设中外著名旅游目的地城市，提升泰安城市能级和建设体育强市做出突出贡献。</w:t>
      </w:r>
    </w:p>
    <w:p w:rsidR="00DB58D4" w:rsidRDefault="0049698B">
      <w:pPr>
        <w:pStyle w:val="2"/>
        <w:spacing w:line="560" w:lineRule="exact"/>
        <w:ind w:firstLineChars="200" w:firstLine="643"/>
      </w:pPr>
      <w:bookmarkStart w:id="88" w:name="_Toc28255180"/>
      <w:bookmarkStart w:id="89" w:name="_Toc18112"/>
      <w:bookmarkStart w:id="90" w:name="_Toc2929"/>
      <w:bookmarkStart w:id="91" w:name="_Toc10733"/>
      <w:bookmarkStart w:id="92" w:name="_Toc27981546"/>
      <w:r>
        <w:rPr>
          <w:rFonts w:hint="eastAsia"/>
        </w:rPr>
        <w:t>二、基本原则</w:t>
      </w:r>
      <w:bookmarkEnd w:id="88"/>
      <w:bookmarkEnd w:id="89"/>
      <w:bookmarkEnd w:id="90"/>
      <w:bookmarkEnd w:id="91"/>
      <w:bookmarkEnd w:id="92"/>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——树立全局观，构筑大格局。</w:t>
      </w:r>
      <w:r>
        <w:rPr>
          <w:rFonts w:ascii="仿宋" w:eastAsia="仿宋" w:hAnsi="仿宋" w:cs="仿宋_GB2312" w:hint="eastAsia"/>
          <w:sz w:val="32"/>
          <w:szCs w:val="32"/>
        </w:rPr>
        <w:t>立足</w:t>
      </w:r>
      <w:proofErr w:type="gramStart"/>
      <w:r>
        <w:rPr>
          <w:rFonts w:ascii="仿宋" w:eastAsia="仿宋" w:hAnsi="仿宋" w:cs="仿宋_GB2312" w:hint="eastAsia"/>
          <w:sz w:val="32"/>
          <w:szCs w:val="32"/>
        </w:rPr>
        <w:t>泰安四</w:t>
      </w:r>
      <w:proofErr w:type="gramEnd"/>
      <w:r>
        <w:rPr>
          <w:rFonts w:ascii="仿宋" w:eastAsia="仿宋" w:hAnsi="仿宋" w:cs="仿宋_GB2312" w:hint="eastAsia"/>
          <w:sz w:val="32"/>
          <w:szCs w:val="32"/>
        </w:rPr>
        <w:t>大战略定位与八大战略部署，充分激发体育旅游创造力和生产力，力求在多维度、多领域彰显泰安名城的魅力；站在</w:t>
      </w:r>
      <w:proofErr w:type="gramStart"/>
      <w:r>
        <w:rPr>
          <w:rFonts w:ascii="仿宋" w:eastAsia="仿宋" w:hAnsi="仿宋" w:cs="仿宋_GB2312" w:hint="eastAsia"/>
          <w:sz w:val="32"/>
          <w:szCs w:val="32"/>
        </w:rPr>
        <w:t>泰安全</w:t>
      </w:r>
      <w:proofErr w:type="gramEnd"/>
      <w:r>
        <w:rPr>
          <w:rFonts w:ascii="仿宋" w:eastAsia="仿宋" w:hAnsi="仿宋" w:cs="仿宋_GB2312" w:hint="eastAsia"/>
          <w:sz w:val="32"/>
          <w:szCs w:val="32"/>
        </w:rPr>
        <w:t>域的高度，坚持</w:t>
      </w:r>
      <w:proofErr w:type="gramStart"/>
      <w:r>
        <w:rPr>
          <w:rFonts w:ascii="仿宋" w:eastAsia="仿宋" w:hAnsi="仿宋" w:cs="仿宋_GB2312" w:hint="eastAsia"/>
          <w:sz w:val="32"/>
          <w:szCs w:val="32"/>
        </w:rPr>
        <w:t>产城融合</w:t>
      </w:r>
      <w:proofErr w:type="gramEnd"/>
      <w:r>
        <w:rPr>
          <w:rFonts w:ascii="仿宋" w:eastAsia="仿宋" w:hAnsi="仿宋" w:cs="仿宋_GB2312" w:hint="eastAsia"/>
          <w:sz w:val="32"/>
          <w:szCs w:val="32"/>
        </w:rPr>
        <w:t>，</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t>城</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t>品牌，一地</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t>特色，加速资源整合，借力主舞台，唱响地方戏，构筑泰安体育旅游大格局。</w:t>
      </w:r>
    </w:p>
    <w:p w:rsidR="00DB58D4" w:rsidRDefault="0049698B">
      <w:pPr>
        <w:spacing w:line="560" w:lineRule="exact"/>
        <w:ind w:firstLine="560"/>
        <w:rPr>
          <w:rFonts w:ascii="仿宋" w:eastAsia="仿宋" w:hAnsi="仿宋" w:cs="仿宋_GB2312"/>
          <w:sz w:val="32"/>
          <w:szCs w:val="32"/>
        </w:rPr>
      </w:pPr>
      <w:r>
        <w:rPr>
          <w:rFonts w:ascii="仿宋" w:eastAsia="仿宋" w:hAnsi="仿宋" w:cs="仿宋_GB2312" w:hint="eastAsia"/>
          <w:b/>
          <w:bCs/>
          <w:sz w:val="32"/>
          <w:szCs w:val="32"/>
        </w:rPr>
        <w:t>——创新发展，激发活力。</w:t>
      </w:r>
      <w:r>
        <w:rPr>
          <w:rFonts w:ascii="仿宋" w:eastAsia="仿宋" w:hAnsi="仿宋" w:cs="仿宋_GB2312" w:hint="eastAsia"/>
          <w:sz w:val="32"/>
          <w:szCs w:val="32"/>
        </w:rPr>
        <w:t>以整合创新、促进融合为主要路径,以新机制、新技术、新业态、新模式为手段，更新体育旅游工作理念，实现体育旅游发展的机制创新、产品创</w:t>
      </w:r>
      <w:r>
        <w:rPr>
          <w:rFonts w:ascii="仿宋" w:eastAsia="仿宋" w:hAnsi="仿宋" w:cs="仿宋_GB2312" w:hint="eastAsia"/>
          <w:sz w:val="32"/>
          <w:szCs w:val="32"/>
        </w:rPr>
        <w:lastRenderedPageBreak/>
        <w:t>新、管理创新、服务创新、营销创新，调动全社会支持和参与体育旅游发展的积极性。</w:t>
      </w:r>
    </w:p>
    <w:p w:rsidR="00DB58D4" w:rsidRDefault="0049698B">
      <w:pPr>
        <w:spacing w:line="560" w:lineRule="exact"/>
        <w:ind w:firstLine="560"/>
        <w:rPr>
          <w:rFonts w:ascii="仿宋" w:eastAsia="仿宋" w:hAnsi="仿宋" w:cs="仿宋_GB2312"/>
          <w:sz w:val="32"/>
          <w:szCs w:val="32"/>
        </w:rPr>
      </w:pPr>
      <w:r>
        <w:rPr>
          <w:rFonts w:ascii="仿宋" w:eastAsia="仿宋" w:hAnsi="仿宋" w:cs="仿宋_GB2312" w:hint="eastAsia"/>
          <w:b/>
          <w:bCs/>
          <w:sz w:val="32"/>
          <w:szCs w:val="32"/>
        </w:rPr>
        <w:t>——协调统筹，融合发展</w:t>
      </w:r>
      <w:r>
        <w:rPr>
          <w:rFonts w:ascii="仿宋" w:eastAsia="仿宋" w:hAnsi="仿宋" w:cs="仿宋_GB2312" w:hint="eastAsia"/>
          <w:sz w:val="32"/>
          <w:szCs w:val="32"/>
        </w:rPr>
        <w:t>。围绕“大文化、大赛事、大生态”，推动文体旅融合发展；坚持城市、乡村、户外统筹发展，合理布局运动休闲设施和业态，形成城乡融合、差异化发展。</w:t>
      </w:r>
    </w:p>
    <w:p w:rsidR="00DB58D4" w:rsidRDefault="0049698B">
      <w:pPr>
        <w:spacing w:line="560" w:lineRule="exact"/>
        <w:ind w:firstLineChars="200" w:firstLine="643"/>
        <w:rPr>
          <w:rFonts w:ascii="仿宋" w:eastAsia="仿宋" w:hAnsi="仿宋" w:cs="仿宋_GB2312"/>
          <w:color w:val="FF0000"/>
          <w:sz w:val="32"/>
          <w:szCs w:val="32"/>
        </w:rPr>
      </w:pPr>
      <w:r>
        <w:rPr>
          <w:rFonts w:ascii="仿宋" w:eastAsia="仿宋" w:hAnsi="仿宋" w:cs="仿宋_GB2312" w:hint="eastAsia"/>
          <w:b/>
          <w:bCs/>
          <w:sz w:val="32"/>
          <w:szCs w:val="32"/>
        </w:rPr>
        <w:t>——以人为本，普惠共享。</w:t>
      </w:r>
      <w:r>
        <w:rPr>
          <w:rFonts w:ascii="仿宋" w:eastAsia="仿宋" w:hAnsi="仿宋" w:cs="仿宋_GB2312" w:hint="eastAsia"/>
          <w:sz w:val="32"/>
          <w:szCs w:val="32"/>
        </w:rPr>
        <w:t>认真</w:t>
      </w:r>
      <w:proofErr w:type="gramStart"/>
      <w:r>
        <w:rPr>
          <w:rFonts w:ascii="仿宋" w:eastAsia="仿宋" w:hAnsi="仿宋" w:cs="仿宋_GB2312" w:hint="eastAsia"/>
          <w:sz w:val="32"/>
          <w:szCs w:val="32"/>
        </w:rPr>
        <w:t>践行</w:t>
      </w:r>
      <w:proofErr w:type="gramEnd"/>
      <w:r>
        <w:rPr>
          <w:rFonts w:ascii="仿宋" w:eastAsia="仿宋" w:hAnsi="仿宋" w:cs="仿宋_GB2312" w:hint="eastAsia"/>
          <w:sz w:val="32"/>
          <w:szCs w:val="32"/>
        </w:rPr>
        <w:t>以人民为中心的发展思想，增强体育旅游公共服务功能,补齐发展不平衡的短板，推动游客与居民之间、行业之间、城乡之间、区域之间共建共享,使游客满意、企业发展、居民获得实惠,体育旅游开发成果惠及各方。</w:t>
      </w:r>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——回归产业，项目支撑。</w:t>
      </w:r>
      <w:r>
        <w:rPr>
          <w:rFonts w:ascii="仿宋" w:eastAsia="仿宋" w:hAnsi="仿宋" w:cs="仿宋_GB2312" w:hint="eastAsia"/>
          <w:sz w:val="32"/>
          <w:szCs w:val="32"/>
        </w:rPr>
        <w:t>夯实产业基础，以项目体系建设为支撑，以项目产品开发为抓手，打造布局合理、特色鲜明、优势突出的体育旅游产品体系。</w:t>
      </w:r>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——市场主导，政府扶持。</w:t>
      </w:r>
      <w:r>
        <w:rPr>
          <w:rFonts w:ascii="仿宋" w:eastAsia="仿宋" w:hAnsi="仿宋" w:cs="仿宋_GB2312" w:hint="eastAsia"/>
          <w:sz w:val="32"/>
          <w:szCs w:val="32"/>
        </w:rPr>
        <w:t>充分发挥市场在资源配置中的决定性作用，加大政府扶持力度，激发社会活力和企业动力，建立和完善体育旅游产业体系。</w:t>
      </w:r>
    </w:p>
    <w:p w:rsidR="00DB58D4" w:rsidRDefault="0049698B">
      <w:pPr>
        <w:pStyle w:val="2"/>
        <w:spacing w:line="560" w:lineRule="exact"/>
        <w:ind w:firstLineChars="200" w:firstLine="643"/>
      </w:pPr>
      <w:bookmarkStart w:id="93" w:name="_Toc27978"/>
      <w:bookmarkStart w:id="94" w:name="_Toc28255181"/>
      <w:bookmarkStart w:id="95" w:name="_Toc18675"/>
      <w:bookmarkStart w:id="96" w:name="_Toc27981547"/>
      <w:r>
        <w:rPr>
          <w:rFonts w:hint="eastAsia"/>
        </w:rPr>
        <w:t>三、发展目标</w:t>
      </w:r>
      <w:bookmarkEnd w:id="93"/>
      <w:bookmarkEnd w:id="94"/>
      <w:bookmarkEnd w:id="95"/>
      <w:bookmarkEnd w:id="96"/>
    </w:p>
    <w:p w:rsidR="00DB58D4" w:rsidRDefault="0049698B">
      <w:pPr>
        <w:pStyle w:val="3"/>
        <w:spacing w:line="560" w:lineRule="exact"/>
        <w:ind w:firstLineChars="200" w:firstLine="643"/>
        <w:rPr>
          <w:rFonts w:ascii="楷体" w:eastAsia="楷体" w:hAnsi="楷体" w:cs="楷体"/>
          <w:sz w:val="32"/>
          <w:szCs w:val="32"/>
        </w:rPr>
      </w:pPr>
      <w:bookmarkStart w:id="97" w:name="_Toc27981548"/>
      <w:bookmarkStart w:id="98" w:name="_Toc7516"/>
      <w:bookmarkStart w:id="99" w:name="_Toc28255182"/>
      <w:bookmarkStart w:id="100" w:name="_Toc25152"/>
      <w:bookmarkStart w:id="101" w:name="_Toc27981549"/>
      <w:bookmarkStart w:id="102" w:name="_Toc21295"/>
      <w:r>
        <w:rPr>
          <w:rFonts w:ascii="楷体" w:eastAsia="楷体" w:hAnsi="楷体" w:cs="楷体" w:hint="eastAsia"/>
          <w:sz w:val="32"/>
          <w:szCs w:val="32"/>
        </w:rPr>
        <w:t>（一）战略目标</w:t>
      </w:r>
      <w:bookmarkEnd w:id="97"/>
      <w:bookmarkEnd w:id="98"/>
      <w:r>
        <w:rPr>
          <w:rFonts w:ascii="楷体" w:eastAsia="楷体" w:hAnsi="楷体" w:cs="楷体" w:hint="eastAsia"/>
          <w:sz w:val="32"/>
          <w:szCs w:val="32"/>
        </w:rPr>
        <w:t>与形象定位</w:t>
      </w:r>
      <w:bookmarkEnd w:id="99"/>
    </w:p>
    <w:p w:rsidR="00DB58D4" w:rsidRDefault="0049698B">
      <w:pPr>
        <w:spacing w:line="560" w:lineRule="exact"/>
        <w:ind w:firstLineChars="300" w:firstLine="964"/>
        <w:rPr>
          <w:rFonts w:ascii="仿宋" w:eastAsia="仿宋" w:hAnsi="仿宋" w:cs="仿宋_GB2312"/>
          <w:b/>
          <w:bCs/>
          <w:sz w:val="32"/>
          <w:szCs w:val="32"/>
        </w:rPr>
      </w:pPr>
      <w:bookmarkStart w:id="103" w:name="_Hlk27228750"/>
      <w:r>
        <w:rPr>
          <w:rFonts w:ascii="仿宋" w:eastAsia="仿宋" w:hAnsi="仿宋" w:cs="仿宋_GB2312" w:hint="eastAsia"/>
          <w:b/>
          <w:bCs/>
          <w:sz w:val="32"/>
          <w:szCs w:val="32"/>
        </w:rPr>
        <w:t>1、战略目标：</w:t>
      </w:r>
    </w:p>
    <w:p w:rsidR="00DB58D4" w:rsidRDefault="0049698B">
      <w:pPr>
        <w:spacing w:line="560" w:lineRule="exact"/>
        <w:jc w:val="center"/>
        <w:rPr>
          <w:rFonts w:ascii="仿宋" w:eastAsia="仿宋_GB2312" w:hAnsi="仿宋" w:cs="仿宋_GB2312"/>
          <w:b/>
          <w:bCs/>
          <w:sz w:val="32"/>
          <w:szCs w:val="32"/>
        </w:rPr>
      </w:pPr>
      <w:r>
        <w:rPr>
          <w:rFonts w:ascii="仿宋_GB2312" w:eastAsia="仿宋_GB2312" w:hAnsi="仿宋_GB2312" w:cs="仿宋_GB2312" w:hint="eastAsia"/>
          <w:b/>
          <w:bCs/>
          <w:sz w:val="30"/>
          <w:szCs w:val="30"/>
          <w:u w:val="single"/>
        </w:rPr>
        <w:t>中外著名的山水文化型</w:t>
      </w:r>
      <w:bookmarkEnd w:id="103"/>
      <w:r>
        <w:rPr>
          <w:rFonts w:ascii="仿宋_GB2312" w:eastAsia="仿宋_GB2312" w:hAnsi="仿宋_GB2312" w:cs="仿宋_GB2312" w:hint="eastAsia"/>
          <w:b/>
          <w:bCs/>
          <w:sz w:val="30"/>
          <w:szCs w:val="30"/>
          <w:u w:val="single"/>
        </w:rPr>
        <w:t>体育旅游休闲名城</w:t>
      </w:r>
    </w:p>
    <w:p w:rsidR="00DB58D4" w:rsidRDefault="0049698B">
      <w:pPr>
        <w:widowControl/>
        <w:spacing w:line="560" w:lineRule="exact"/>
        <w:ind w:firstLineChars="200" w:firstLine="672"/>
        <w:rPr>
          <w:rFonts w:ascii="仿宋" w:eastAsia="仿宋" w:hAnsi="仿宋" w:cs="仿宋_GB2312"/>
          <w:b/>
          <w:bCs/>
          <w:sz w:val="32"/>
          <w:szCs w:val="32"/>
        </w:rPr>
      </w:pPr>
      <w:bookmarkStart w:id="104" w:name="_Hlk15537724"/>
      <w:r>
        <w:rPr>
          <w:rFonts w:ascii="仿宋" w:eastAsia="仿宋" w:hAnsi="仿宋" w:hint="eastAsia"/>
          <w:color w:val="333333"/>
          <w:spacing w:val="8"/>
          <w:sz w:val="32"/>
          <w:szCs w:val="32"/>
          <w:shd w:val="clear" w:color="auto" w:fill="FFFFFF"/>
        </w:rPr>
        <w:t>立足泰安市四大战略定位和全域旅游规划建设，统筹全市体育旅游体系，以打造</w:t>
      </w:r>
      <w:r>
        <w:rPr>
          <w:rFonts w:ascii="仿宋" w:eastAsia="仿宋" w:hAnsi="仿宋" w:cs="仿宋_GB2312" w:hint="eastAsia"/>
          <w:sz w:val="32"/>
          <w:szCs w:val="32"/>
        </w:rPr>
        <w:t>国内外重要体育赛事的节点型</w:t>
      </w:r>
      <w:r>
        <w:rPr>
          <w:rFonts w:ascii="仿宋" w:eastAsia="仿宋" w:hAnsi="仿宋" w:cs="仿宋_GB2312" w:hint="eastAsia"/>
          <w:sz w:val="32"/>
          <w:szCs w:val="32"/>
        </w:rPr>
        <w:lastRenderedPageBreak/>
        <w:t>城市</w:t>
      </w:r>
      <w:r>
        <w:rPr>
          <w:rFonts w:ascii="仿宋" w:eastAsia="仿宋" w:hAnsi="仿宋" w:hint="eastAsia"/>
          <w:color w:val="333333"/>
          <w:spacing w:val="8"/>
          <w:sz w:val="32"/>
          <w:szCs w:val="32"/>
          <w:shd w:val="clear" w:color="auto" w:fill="FFFFFF"/>
        </w:rPr>
        <w:t>为突破口，以营造群众体育、运动休闲浓厚氛围为吸引，通过体制创新、模式创新、产品创新，拓展泰安特色体育旅游产业集群，加强体育旅游公共服务设施建设，健全体育旅游政策安全保障体系，不断推进体育旅游深度融合发展和名城建设，将泰安打造成为中外著名的山水文化型体育旅游休闲名城</w:t>
      </w:r>
      <w:r>
        <w:rPr>
          <w:rFonts w:ascii="仿宋" w:eastAsia="仿宋" w:hAnsi="仿宋" w:cs="仿宋_GB2312" w:hint="eastAsia"/>
          <w:sz w:val="32"/>
          <w:szCs w:val="32"/>
        </w:rPr>
        <w:t>，泰安跻身中国体育旅游城市“第一方阵”。</w:t>
      </w:r>
    </w:p>
    <w:p w:rsidR="00DB58D4" w:rsidRDefault="0049698B">
      <w:pPr>
        <w:spacing w:line="560" w:lineRule="exact"/>
        <w:ind w:firstLineChars="300" w:firstLine="964"/>
        <w:rPr>
          <w:rFonts w:ascii="仿宋" w:eastAsia="仿宋" w:hAnsi="仿宋"/>
          <w:b/>
          <w:bCs/>
          <w:color w:val="333333"/>
          <w:spacing w:val="8"/>
          <w:sz w:val="32"/>
          <w:szCs w:val="32"/>
          <w:shd w:val="clear" w:color="auto" w:fill="FFFFFF"/>
        </w:rPr>
      </w:pPr>
      <w:r>
        <w:rPr>
          <w:rFonts w:ascii="仿宋" w:eastAsia="仿宋" w:hAnsi="仿宋" w:cs="仿宋_GB2312" w:hint="eastAsia"/>
          <w:b/>
          <w:bCs/>
          <w:sz w:val="32"/>
          <w:szCs w:val="32"/>
        </w:rPr>
        <w:t>2、形象定位：</w:t>
      </w:r>
    </w:p>
    <w:p w:rsidR="00DB58D4" w:rsidRDefault="0049698B">
      <w:pPr>
        <w:widowControl/>
        <w:spacing w:line="560" w:lineRule="exact"/>
        <w:jc w:val="center"/>
        <w:rPr>
          <w:rFonts w:ascii="仿宋_GB2312" w:eastAsia="仿宋_GB2312" w:hAnsi="仿宋"/>
          <w:b/>
          <w:bCs/>
          <w:color w:val="333333"/>
          <w:spacing w:val="8"/>
          <w:sz w:val="30"/>
          <w:szCs w:val="30"/>
          <w:u w:val="single"/>
          <w:shd w:val="clear" w:color="auto" w:fill="FFFFFF"/>
        </w:rPr>
      </w:pPr>
      <w:r>
        <w:rPr>
          <w:rFonts w:ascii="仿宋_GB2312" w:eastAsia="仿宋_GB2312" w:hAnsi="仿宋" w:hint="eastAsia"/>
          <w:b/>
          <w:bCs/>
          <w:color w:val="333333"/>
          <w:spacing w:val="8"/>
          <w:sz w:val="30"/>
          <w:szCs w:val="30"/>
          <w:u w:val="single"/>
          <w:shd w:val="clear" w:color="auto" w:fill="FFFFFF"/>
        </w:rPr>
        <w:t>树立“体泰心安”的国民体育旅游形象</w:t>
      </w:r>
    </w:p>
    <w:p w:rsidR="00DB58D4" w:rsidRDefault="0049698B">
      <w:pPr>
        <w:widowControl/>
        <w:spacing w:line="560" w:lineRule="exact"/>
        <w:ind w:firstLineChars="200" w:firstLine="672"/>
        <w:rPr>
          <w:rFonts w:ascii="仿宋" w:eastAsia="仿宋" w:hAnsi="仿宋"/>
          <w:color w:val="333333"/>
          <w:spacing w:val="8"/>
          <w:sz w:val="32"/>
          <w:szCs w:val="32"/>
          <w:shd w:val="clear" w:color="auto" w:fill="FFFFFF"/>
        </w:rPr>
      </w:pPr>
      <w:r>
        <w:rPr>
          <w:rFonts w:ascii="仿宋" w:eastAsia="仿宋" w:hAnsi="仿宋" w:hint="eastAsia"/>
          <w:color w:val="333333"/>
          <w:spacing w:val="8"/>
          <w:sz w:val="32"/>
          <w:szCs w:val="32"/>
          <w:shd w:val="clear" w:color="auto" w:fill="FFFFFF"/>
        </w:rPr>
        <w:t>以泰安具有“国泰民安”、“厚德载物”、人民群众向往美好生活的祈福文化为丰富联想，基于泰安城“宜居、乐游、颐养、平安”形象主题词所蕴含的天人合一、身心一统富有东方哲理的生态观、平安观，所表露气定闲情、从容生活以及人生在于游历的人生观，与体育旅游内涵特征强烈共鸣，提炼出具有泰安本色的“体泰心安”国民体育旅游形象。</w:t>
      </w:r>
    </w:p>
    <w:p w:rsidR="00DB58D4" w:rsidRDefault="0049698B">
      <w:pPr>
        <w:pStyle w:val="3"/>
        <w:spacing w:line="560" w:lineRule="exact"/>
        <w:ind w:firstLineChars="200" w:firstLine="643"/>
        <w:rPr>
          <w:rFonts w:ascii="楷体" w:eastAsia="楷体" w:hAnsi="楷体" w:cs="楷体"/>
          <w:sz w:val="32"/>
          <w:szCs w:val="32"/>
        </w:rPr>
      </w:pPr>
      <w:bookmarkStart w:id="105" w:name="_Toc28255183"/>
      <w:bookmarkEnd w:id="104"/>
      <w:r>
        <w:rPr>
          <w:rFonts w:ascii="楷体" w:eastAsia="楷体" w:hAnsi="楷体" w:cs="楷体" w:hint="eastAsia"/>
          <w:sz w:val="32"/>
          <w:szCs w:val="32"/>
        </w:rPr>
        <w:t>（二）阶段目标</w:t>
      </w:r>
      <w:bookmarkEnd w:id="100"/>
      <w:bookmarkEnd w:id="101"/>
      <w:bookmarkEnd w:id="102"/>
      <w:bookmarkEnd w:id="105"/>
    </w:p>
    <w:p w:rsidR="00DB58D4" w:rsidRDefault="0049698B">
      <w:pPr>
        <w:spacing w:line="560" w:lineRule="exact"/>
        <w:ind w:firstLineChars="300" w:firstLine="964"/>
        <w:rPr>
          <w:rFonts w:ascii="仿宋" w:eastAsia="仿宋" w:hAnsi="仿宋" w:cs="仿宋_GB2312"/>
          <w:b/>
          <w:bCs/>
          <w:sz w:val="32"/>
          <w:szCs w:val="32"/>
        </w:rPr>
      </w:pPr>
      <w:r>
        <w:rPr>
          <w:rFonts w:ascii="仿宋" w:eastAsia="仿宋" w:hAnsi="仿宋" w:cs="仿宋_GB2312" w:hint="eastAsia"/>
          <w:b/>
          <w:bCs/>
          <w:sz w:val="32"/>
          <w:szCs w:val="32"/>
        </w:rPr>
        <w:t>1、第一阶段（2020-2022年）</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t>——业态培育：</w:t>
      </w:r>
      <w:r>
        <w:rPr>
          <w:rFonts w:ascii="仿宋" w:eastAsia="仿宋" w:hAnsi="仿宋" w:hint="eastAsia"/>
          <w:color w:val="333333"/>
          <w:spacing w:val="8"/>
          <w:sz w:val="32"/>
          <w:szCs w:val="32"/>
          <w:shd w:val="clear" w:color="auto" w:fill="FFFFFF"/>
        </w:rPr>
        <w:t>到2022年，形成以体育赛事旅游为引擎，以运动休闲旅游为主体，以民俗体育旅游、康体养生旅游、</w:t>
      </w:r>
      <w:proofErr w:type="gramStart"/>
      <w:r>
        <w:rPr>
          <w:rFonts w:ascii="仿宋" w:eastAsia="仿宋" w:hAnsi="仿宋" w:hint="eastAsia"/>
          <w:color w:val="333333"/>
          <w:spacing w:val="8"/>
          <w:sz w:val="32"/>
          <w:szCs w:val="32"/>
          <w:shd w:val="clear" w:color="auto" w:fill="FFFFFF"/>
        </w:rPr>
        <w:t>研</w:t>
      </w:r>
      <w:proofErr w:type="gramEnd"/>
      <w:r>
        <w:rPr>
          <w:rFonts w:ascii="仿宋" w:eastAsia="仿宋" w:hAnsi="仿宋" w:hint="eastAsia"/>
          <w:color w:val="333333"/>
          <w:spacing w:val="8"/>
          <w:sz w:val="32"/>
          <w:szCs w:val="32"/>
          <w:shd w:val="clear" w:color="auto" w:fill="FFFFFF"/>
        </w:rPr>
        <w:t>学体育旅游为亮点的体育旅游产业体系，覆盖登山、徒步、自行车、汽摩、低空飞行、足球、露营、山地越野、垂钓、冰雪、健身气功等市场基础较好的项目，</w:t>
      </w:r>
      <w:r>
        <w:rPr>
          <w:rFonts w:ascii="仿宋" w:eastAsia="仿宋" w:hAnsi="仿宋" w:hint="eastAsia"/>
          <w:color w:val="333333"/>
          <w:spacing w:val="8"/>
          <w:sz w:val="32"/>
          <w:szCs w:val="32"/>
          <w:shd w:val="clear" w:color="auto" w:fill="FFFFFF"/>
        </w:rPr>
        <w:lastRenderedPageBreak/>
        <w:t>武术、电竞、马术、龙舟、信鸽、蟋蟀、攀岩等特色运动项目有效培育，体育传媒、展会、场馆运营、健身服务、康养等业</w:t>
      </w:r>
      <w:proofErr w:type="gramStart"/>
      <w:r>
        <w:rPr>
          <w:rFonts w:ascii="仿宋" w:eastAsia="仿宋" w:hAnsi="仿宋" w:hint="eastAsia"/>
          <w:color w:val="333333"/>
          <w:spacing w:val="8"/>
          <w:sz w:val="32"/>
          <w:szCs w:val="32"/>
          <w:shd w:val="clear" w:color="auto" w:fill="FFFFFF"/>
        </w:rPr>
        <w:t>态增长</w:t>
      </w:r>
      <w:proofErr w:type="gramEnd"/>
      <w:r>
        <w:rPr>
          <w:rFonts w:ascii="仿宋" w:eastAsia="仿宋" w:hAnsi="仿宋" w:hint="eastAsia"/>
          <w:color w:val="333333"/>
          <w:spacing w:val="8"/>
          <w:sz w:val="32"/>
          <w:szCs w:val="32"/>
          <w:shd w:val="clear" w:color="auto" w:fill="FFFFFF"/>
        </w:rPr>
        <w:t>明显。</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t>——产业集聚：</w:t>
      </w:r>
      <w:r>
        <w:rPr>
          <w:rFonts w:ascii="仿宋" w:eastAsia="仿宋" w:hAnsi="仿宋" w:hint="eastAsia"/>
          <w:color w:val="333333"/>
          <w:spacing w:val="8"/>
          <w:sz w:val="32"/>
          <w:szCs w:val="32"/>
          <w:shd w:val="clear" w:color="auto" w:fill="FFFFFF"/>
        </w:rPr>
        <w:t>到2022年，成功培育一批主题鲜明、布局合理、基地一流、服务完善、颇具吸引力的体育旅游产业功能区、产业基地和产业带，创建1－2个国家体育产业示范基地（单位）（体育旅游方向）和3-5个省级体育产业基地（体育旅游方向），培育10-15个市级体育产业基地（运动休闲旅游方向）。</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t>——赛事品牌：</w:t>
      </w:r>
      <w:r>
        <w:rPr>
          <w:rFonts w:ascii="仿宋" w:eastAsia="仿宋" w:hAnsi="仿宋" w:hint="eastAsia"/>
          <w:color w:val="333333"/>
          <w:spacing w:val="8"/>
          <w:sz w:val="32"/>
          <w:szCs w:val="32"/>
          <w:shd w:val="clear" w:color="auto" w:fill="FFFFFF"/>
        </w:rPr>
        <w:t>到2022年，培育1-2个具有国际影响力的户外</w:t>
      </w:r>
      <w:proofErr w:type="gramStart"/>
      <w:r>
        <w:rPr>
          <w:rFonts w:ascii="仿宋" w:eastAsia="仿宋" w:hAnsi="仿宋" w:hint="eastAsia"/>
          <w:color w:val="333333"/>
          <w:spacing w:val="8"/>
          <w:sz w:val="32"/>
          <w:szCs w:val="32"/>
          <w:shd w:val="clear" w:color="auto" w:fill="FFFFFF"/>
        </w:rPr>
        <w:t>节庆赛事</w:t>
      </w:r>
      <w:proofErr w:type="gramEnd"/>
      <w:r>
        <w:rPr>
          <w:rFonts w:ascii="仿宋" w:eastAsia="仿宋" w:hAnsi="仿宋" w:hint="eastAsia"/>
          <w:color w:val="333333"/>
          <w:spacing w:val="8"/>
          <w:sz w:val="32"/>
          <w:szCs w:val="32"/>
          <w:shd w:val="clear" w:color="auto" w:fill="FFFFFF"/>
        </w:rPr>
        <w:t>品牌，2-3个全国性、区域性</w:t>
      </w:r>
      <w:proofErr w:type="gramStart"/>
      <w:r>
        <w:rPr>
          <w:rFonts w:ascii="仿宋" w:eastAsia="仿宋" w:hAnsi="仿宋" w:hint="eastAsia"/>
          <w:color w:val="333333"/>
          <w:spacing w:val="8"/>
          <w:sz w:val="32"/>
          <w:szCs w:val="32"/>
          <w:shd w:val="clear" w:color="auto" w:fill="FFFFFF"/>
        </w:rPr>
        <w:t>节庆赛事</w:t>
      </w:r>
      <w:proofErr w:type="gramEnd"/>
      <w:r>
        <w:rPr>
          <w:rFonts w:ascii="仿宋" w:eastAsia="仿宋" w:hAnsi="仿宋" w:hint="eastAsia"/>
          <w:color w:val="333333"/>
          <w:spacing w:val="8"/>
          <w:sz w:val="32"/>
          <w:szCs w:val="32"/>
          <w:shd w:val="clear" w:color="auto" w:fill="FFFFFF"/>
        </w:rPr>
        <w:t>品牌，5-10个自主精品赛事品牌，培育2-3家具有良好资源整合能力、业界赞誉的专业体育赛事公司。</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t>——城市氛围：</w:t>
      </w:r>
      <w:r>
        <w:rPr>
          <w:rFonts w:ascii="仿宋" w:eastAsia="仿宋" w:hAnsi="仿宋" w:hint="eastAsia"/>
          <w:color w:val="333333"/>
          <w:spacing w:val="8"/>
          <w:sz w:val="32"/>
          <w:szCs w:val="32"/>
          <w:shd w:val="clear" w:color="auto" w:fill="FFFFFF"/>
        </w:rPr>
        <w:t>到2022年，居民健康素养水平达到25%，经常参加体育锻炼人数比例达42%以上，形成浓厚的全民运动健身休闲氛围。</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t>——体育场馆：</w:t>
      </w:r>
      <w:r>
        <w:rPr>
          <w:rFonts w:ascii="仿宋" w:eastAsia="仿宋" w:hAnsi="仿宋" w:hint="eastAsia"/>
          <w:color w:val="333333"/>
          <w:spacing w:val="8"/>
          <w:sz w:val="32"/>
          <w:szCs w:val="32"/>
          <w:shd w:val="clear" w:color="auto" w:fill="FFFFFF"/>
        </w:rPr>
        <w:t>到2022年，泰山新体育中心、泰山冰雪文体中心打造成为精品工程，全市增加布局1-2处符合省运会举办的大型场馆设施，足球场地面积大幅增加，努力争创“全国社会足球场地设施建设示范城市”，全市人均体育场地面积达到2.0平方米以上。</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t>——特色联动：</w:t>
      </w:r>
      <w:r>
        <w:rPr>
          <w:rFonts w:ascii="仿宋" w:eastAsia="仿宋" w:hAnsi="仿宋" w:hint="eastAsia"/>
          <w:color w:val="333333"/>
          <w:spacing w:val="8"/>
          <w:sz w:val="32"/>
          <w:szCs w:val="32"/>
          <w:shd w:val="clear" w:color="auto" w:fill="FFFFFF"/>
        </w:rPr>
        <w:t>到2022年，打造以“七个一”为核心的全域特色联动体系，即各县（市、区）1张闪亮城市体育名片、1个特色体育旅游产业创新发展基地（区域体</w:t>
      </w:r>
      <w:r>
        <w:rPr>
          <w:rFonts w:ascii="仿宋" w:eastAsia="仿宋" w:hAnsi="仿宋" w:hint="eastAsia"/>
          <w:color w:val="333333"/>
          <w:spacing w:val="8"/>
          <w:sz w:val="32"/>
          <w:szCs w:val="32"/>
          <w:shd w:val="clear" w:color="auto" w:fill="FFFFFF"/>
        </w:rPr>
        <w:lastRenderedPageBreak/>
        <w:t>育旅游集群）、1个特色主题节庆赛事、1条体育旅游精品线路、1个体育特色小镇（景区）、1个“体育旅游+”创新品牌工程、1个品牌户外运动旅游俱乐部或体育龙头企业，</w:t>
      </w:r>
      <w:r>
        <w:rPr>
          <w:rFonts w:ascii="仿宋" w:eastAsia="仿宋" w:hAnsi="仿宋" w:cs="仿宋_GB2312" w:hint="eastAsia"/>
          <w:sz w:val="32"/>
          <w:szCs w:val="32"/>
        </w:rPr>
        <w:t>全域体育旅游基础设施网络化</w:t>
      </w:r>
      <w:r>
        <w:rPr>
          <w:rFonts w:ascii="仿宋" w:eastAsia="仿宋" w:hAnsi="仿宋" w:hint="eastAsia"/>
          <w:color w:val="333333"/>
          <w:spacing w:val="8"/>
          <w:sz w:val="32"/>
          <w:szCs w:val="32"/>
          <w:shd w:val="clear" w:color="auto" w:fill="FFFFFF"/>
        </w:rPr>
        <w:t>，成功串联基地、营地、综合体、小镇等项目，促进全域联动发展。</w:t>
      </w:r>
    </w:p>
    <w:p w:rsidR="00DB58D4" w:rsidRDefault="0049698B">
      <w:pPr>
        <w:spacing w:line="560" w:lineRule="exact"/>
        <w:ind w:firstLineChars="300" w:firstLine="964"/>
        <w:rPr>
          <w:rFonts w:ascii="仿宋" w:eastAsia="仿宋" w:hAnsi="仿宋"/>
          <w:b/>
          <w:color w:val="333333"/>
          <w:spacing w:val="8"/>
          <w:sz w:val="32"/>
          <w:szCs w:val="32"/>
          <w:shd w:val="clear" w:color="auto" w:fill="FFFFFF"/>
        </w:rPr>
      </w:pPr>
      <w:r>
        <w:rPr>
          <w:rFonts w:ascii="仿宋" w:eastAsia="仿宋" w:hAnsi="仿宋" w:cs="仿宋_GB2312" w:hint="eastAsia"/>
          <w:b/>
          <w:bCs/>
          <w:sz w:val="32"/>
          <w:szCs w:val="32"/>
        </w:rPr>
        <w:t>2、第二阶段（2023－2025年）</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t>——业态培育：</w:t>
      </w:r>
      <w:r>
        <w:rPr>
          <w:rFonts w:ascii="仿宋" w:eastAsia="仿宋" w:hAnsi="仿宋" w:hint="eastAsia"/>
          <w:color w:val="333333"/>
          <w:spacing w:val="8"/>
          <w:sz w:val="32"/>
          <w:szCs w:val="32"/>
          <w:shd w:val="clear" w:color="auto" w:fill="FFFFFF"/>
        </w:rPr>
        <w:t>到2025年，全市体育旅游产业布局更加均衡、产业结构更加合理，形成体育旅游产业高质量融合发展体系。</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t>——产业集聚：</w:t>
      </w:r>
      <w:r>
        <w:rPr>
          <w:rFonts w:ascii="仿宋" w:eastAsia="仿宋" w:hAnsi="仿宋" w:hint="eastAsia"/>
          <w:color w:val="333333"/>
          <w:spacing w:val="8"/>
          <w:sz w:val="32"/>
          <w:szCs w:val="32"/>
          <w:shd w:val="clear" w:color="auto" w:fill="FFFFFF"/>
        </w:rPr>
        <w:t>到2025年，产业集聚效应显著，完成3-4个国家体育产业（体育旅游方向）示范基地（单位）和5个以上省级体育产业（体育旅游方向）基地的创建工作，建设20个以上的市级体育产业基地（运动休闲旅游方向），推动一批本地体育旅游企业做大做强。</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t>——赛事品牌：</w:t>
      </w:r>
      <w:r>
        <w:rPr>
          <w:rFonts w:ascii="仿宋" w:eastAsia="仿宋" w:hAnsi="仿宋" w:hint="eastAsia"/>
          <w:color w:val="333333"/>
          <w:spacing w:val="8"/>
          <w:sz w:val="32"/>
          <w:szCs w:val="32"/>
          <w:shd w:val="clear" w:color="auto" w:fill="FFFFFF"/>
        </w:rPr>
        <w:t>到2025年，培育2－3个具有国际影响力的户外</w:t>
      </w:r>
      <w:proofErr w:type="gramStart"/>
      <w:r>
        <w:rPr>
          <w:rFonts w:ascii="仿宋" w:eastAsia="仿宋" w:hAnsi="仿宋" w:hint="eastAsia"/>
          <w:color w:val="333333"/>
          <w:spacing w:val="8"/>
          <w:sz w:val="32"/>
          <w:szCs w:val="32"/>
          <w:shd w:val="clear" w:color="auto" w:fill="FFFFFF"/>
        </w:rPr>
        <w:t>节庆赛事</w:t>
      </w:r>
      <w:proofErr w:type="gramEnd"/>
      <w:r>
        <w:rPr>
          <w:rFonts w:ascii="仿宋" w:eastAsia="仿宋" w:hAnsi="仿宋" w:hint="eastAsia"/>
          <w:color w:val="333333"/>
          <w:spacing w:val="8"/>
          <w:sz w:val="32"/>
          <w:szCs w:val="32"/>
          <w:shd w:val="clear" w:color="auto" w:fill="FFFFFF"/>
        </w:rPr>
        <w:t>品牌，3-5个全国性、区域性</w:t>
      </w:r>
      <w:proofErr w:type="gramStart"/>
      <w:r>
        <w:rPr>
          <w:rFonts w:ascii="仿宋" w:eastAsia="仿宋" w:hAnsi="仿宋" w:hint="eastAsia"/>
          <w:color w:val="333333"/>
          <w:spacing w:val="8"/>
          <w:sz w:val="32"/>
          <w:szCs w:val="32"/>
          <w:shd w:val="clear" w:color="auto" w:fill="FFFFFF"/>
        </w:rPr>
        <w:t>节庆赛事</w:t>
      </w:r>
      <w:proofErr w:type="gramEnd"/>
      <w:r>
        <w:rPr>
          <w:rFonts w:ascii="仿宋" w:eastAsia="仿宋" w:hAnsi="仿宋" w:hint="eastAsia"/>
          <w:color w:val="333333"/>
          <w:spacing w:val="8"/>
          <w:sz w:val="32"/>
          <w:szCs w:val="32"/>
          <w:shd w:val="clear" w:color="auto" w:fill="FFFFFF"/>
        </w:rPr>
        <w:t>品牌，赛事节庆活动品牌效应显著。</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t>——城市氛围：</w:t>
      </w:r>
      <w:r>
        <w:rPr>
          <w:rFonts w:ascii="仿宋" w:eastAsia="仿宋" w:hAnsi="仿宋" w:hint="eastAsia"/>
          <w:color w:val="333333"/>
          <w:spacing w:val="8"/>
          <w:sz w:val="32"/>
          <w:szCs w:val="32"/>
          <w:shd w:val="clear" w:color="auto" w:fill="FFFFFF"/>
        </w:rPr>
        <w:t>到2025年，居民健康素养水平达到30%，经常参加体育锻炼人数比例达到</w:t>
      </w:r>
      <w:r>
        <w:rPr>
          <w:rFonts w:ascii="仿宋" w:eastAsia="仿宋" w:hAnsi="仿宋"/>
          <w:color w:val="333333"/>
          <w:spacing w:val="8"/>
          <w:sz w:val="32"/>
          <w:szCs w:val="32"/>
          <w:shd w:val="clear" w:color="auto" w:fill="FFFFFF"/>
        </w:rPr>
        <w:t>46</w:t>
      </w:r>
      <w:r>
        <w:rPr>
          <w:rFonts w:ascii="仿宋" w:eastAsia="仿宋" w:hAnsi="仿宋" w:hint="eastAsia"/>
          <w:color w:val="333333"/>
          <w:spacing w:val="8"/>
          <w:sz w:val="32"/>
          <w:szCs w:val="32"/>
          <w:shd w:val="clear" w:color="auto" w:fill="FFFFFF"/>
        </w:rPr>
        <w:t>%，户外生活方式成为主流时尚，全民运动健身休闲氛围浓厚。</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t>——体育场馆：</w:t>
      </w:r>
      <w:r>
        <w:rPr>
          <w:rFonts w:ascii="仿宋" w:eastAsia="仿宋" w:hAnsi="仿宋" w:hint="eastAsia"/>
          <w:color w:val="333333"/>
          <w:spacing w:val="8"/>
          <w:sz w:val="32"/>
          <w:szCs w:val="32"/>
          <w:shd w:val="clear" w:color="auto" w:fill="FFFFFF"/>
        </w:rPr>
        <w:t>到2025年，全市建成一批符合省运会举办要求的大型体育场馆和单项赛事场馆，县（市、区）级场馆设施全面改善，全市人均体育场地面积达到2.2平方米以上，全市体育场馆规模和品质迈入全省一流。</w:t>
      </w:r>
    </w:p>
    <w:p w:rsidR="00DB58D4" w:rsidRDefault="0049698B" w:rsidP="00261534">
      <w:pPr>
        <w:widowControl/>
        <w:spacing w:line="560" w:lineRule="exact"/>
        <w:ind w:firstLineChars="200" w:firstLine="674"/>
        <w:rPr>
          <w:rFonts w:ascii="仿宋" w:eastAsia="仿宋" w:hAnsi="仿宋"/>
          <w:color w:val="333333"/>
          <w:spacing w:val="8"/>
          <w:sz w:val="32"/>
          <w:szCs w:val="32"/>
          <w:shd w:val="clear" w:color="auto" w:fill="FFFFFF"/>
        </w:rPr>
      </w:pPr>
      <w:r>
        <w:rPr>
          <w:rFonts w:ascii="仿宋" w:eastAsia="仿宋" w:hAnsi="仿宋" w:hint="eastAsia"/>
          <w:b/>
          <w:bCs/>
          <w:color w:val="333333"/>
          <w:spacing w:val="8"/>
          <w:sz w:val="32"/>
          <w:szCs w:val="32"/>
          <w:shd w:val="clear" w:color="auto" w:fill="FFFFFF"/>
        </w:rPr>
        <w:lastRenderedPageBreak/>
        <w:t>——特色联动：</w:t>
      </w:r>
      <w:r>
        <w:rPr>
          <w:rFonts w:ascii="仿宋" w:eastAsia="仿宋" w:hAnsi="仿宋" w:hint="eastAsia"/>
          <w:color w:val="333333"/>
          <w:spacing w:val="8"/>
          <w:sz w:val="32"/>
          <w:szCs w:val="32"/>
          <w:shd w:val="clear" w:color="auto" w:fill="FFFFFF"/>
        </w:rPr>
        <w:t>到2025年，以文体</w:t>
      </w:r>
      <w:proofErr w:type="gramStart"/>
      <w:r>
        <w:rPr>
          <w:rFonts w:ascii="仿宋" w:eastAsia="仿宋" w:hAnsi="仿宋" w:hint="eastAsia"/>
          <w:color w:val="333333"/>
          <w:spacing w:val="8"/>
          <w:sz w:val="32"/>
          <w:szCs w:val="32"/>
          <w:shd w:val="clear" w:color="auto" w:fill="FFFFFF"/>
        </w:rPr>
        <w:t>旅特色</w:t>
      </w:r>
      <w:proofErr w:type="gramEnd"/>
      <w:r>
        <w:rPr>
          <w:rFonts w:ascii="仿宋" w:eastAsia="仿宋" w:hAnsi="仿宋" w:hint="eastAsia"/>
          <w:color w:val="333333"/>
          <w:spacing w:val="8"/>
          <w:sz w:val="32"/>
          <w:szCs w:val="32"/>
          <w:shd w:val="clear" w:color="auto" w:fill="FFFFFF"/>
        </w:rPr>
        <w:t>走廊为代表的全域体育旅游线路网络基本形成，以国际体育旅游休闲名城品牌IP为引领，县（市、区）特色主题为支撑，呈现全域特色联动发展的格局，联动发展效应显著。</w:t>
      </w:r>
    </w:p>
    <w:p w:rsidR="00DB58D4" w:rsidRDefault="0049698B">
      <w:pPr>
        <w:widowControl/>
        <w:spacing w:line="560" w:lineRule="exact"/>
        <w:jc w:val="left"/>
      </w:pPr>
      <w:r>
        <w:br w:type="page"/>
      </w:r>
    </w:p>
    <w:p w:rsidR="00DB58D4" w:rsidRDefault="0049698B">
      <w:pPr>
        <w:spacing w:line="560" w:lineRule="exact"/>
        <w:jc w:val="center"/>
        <w:rPr>
          <w:rFonts w:ascii="宋体" w:eastAsia="宋体" w:hAnsi="宋体" w:cs="宋体"/>
          <w:sz w:val="36"/>
          <w:szCs w:val="36"/>
        </w:rPr>
      </w:pPr>
      <w:bookmarkStart w:id="106" w:name="_Toc27981550"/>
      <w:bookmarkStart w:id="107" w:name="_Toc21111"/>
      <w:bookmarkStart w:id="108" w:name="_Toc28255184"/>
      <w:bookmarkStart w:id="109" w:name="_Toc21506"/>
      <w:bookmarkStart w:id="110" w:name="_Toc14243629"/>
      <w:bookmarkStart w:id="111" w:name="_Toc1336"/>
      <w:r>
        <w:rPr>
          <w:rFonts w:ascii="宋体" w:eastAsia="宋体" w:hAnsi="宋体" w:cs="宋体" w:hint="eastAsia"/>
          <w:sz w:val="36"/>
          <w:szCs w:val="36"/>
        </w:rPr>
        <w:lastRenderedPageBreak/>
        <w:t>第四章 空间布局</w:t>
      </w:r>
      <w:bookmarkEnd w:id="106"/>
      <w:bookmarkEnd w:id="107"/>
      <w:bookmarkEnd w:id="108"/>
      <w:bookmarkEnd w:id="109"/>
      <w:bookmarkEnd w:id="110"/>
      <w:bookmarkEnd w:id="111"/>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综合全域旅游总体规划“</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t>城为核心、两山做支撑、三带为骨架、四区全覆盖”全域空间模式，泰安新旧动能转换“</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t>城引领、两市突破、两县提升”总体格局，结合泰安城乡一体空间“一张图”发展战略，从空间优化上形成“泰城引领、</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t>廊辐射、一带联动、两市示范、两县突破、多点支撑”的全市体育旅游总体格局。</w:t>
      </w:r>
    </w:p>
    <w:p w:rsidR="00DB58D4" w:rsidRDefault="0049698B">
      <w:pPr>
        <w:widowControl/>
        <w:jc w:val="left"/>
        <w:rPr>
          <w:rFonts w:ascii="仿宋" w:eastAsia="仿宋" w:hAnsi="仿宋" w:cs="仿宋_GB2312"/>
          <w:sz w:val="32"/>
          <w:szCs w:val="32"/>
        </w:rPr>
        <w:sectPr w:rsidR="00DB58D4">
          <w:footerReference w:type="default" r:id="rId11"/>
          <w:footerReference w:type="first" r:id="rId12"/>
          <w:pgSz w:w="11906" w:h="16838"/>
          <w:pgMar w:top="1440" w:right="1800" w:bottom="1440" w:left="1800" w:header="851" w:footer="992" w:gutter="0"/>
          <w:pgNumType w:start="1"/>
          <w:cols w:space="425"/>
          <w:titlePg/>
          <w:docGrid w:type="lines" w:linePitch="312"/>
        </w:sectPr>
      </w:pPr>
      <w:r>
        <w:rPr>
          <w:rFonts w:ascii="仿宋" w:eastAsia="仿宋" w:hAnsi="仿宋" w:cs="仿宋_GB2312"/>
          <w:sz w:val="32"/>
          <w:szCs w:val="32"/>
        </w:rPr>
        <w:br w:type="page"/>
      </w:r>
    </w:p>
    <w:p w:rsidR="00DB58D4" w:rsidRDefault="0049698B">
      <w:pPr>
        <w:spacing w:line="560" w:lineRule="exact"/>
        <w:jc w:val="center"/>
        <w:rPr>
          <w:rFonts w:ascii="仿宋" w:eastAsia="仿宋" w:hAnsi="仿宋" w:cs="仿宋_GB2312"/>
          <w:sz w:val="28"/>
          <w:szCs w:val="28"/>
        </w:rPr>
      </w:pPr>
      <w:r>
        <w:rPr>
          <w:rFonts w:ascii="仿宋" w:eastAsia="仿宋" w:hAnsi="仿宋" w:cs="仿宋_GB2312" w:hint="eastAsia"/>
          <w:noProof/>
          <w:sz w:val="28"/>
          <w:szCs w:val="28"/>
        </w:rPr>
        <w:lastRenderedPageBreak/>
        <w:drawing>
          <wp:anchor distT="0" distB="0" distL="114300" distR="114300" simplePos="0" relativeHeight="251658240" behindDoc="0" locked="0" layoutInCell="1" allowOverlap="1">
            <wp:simplePos x="0" y="0"/>
            <wp:positionH relativeFrom="margin">
              <wp:posOffset>344170</wp:posOffset>
            </wp:positionH>
            <wp:positionV relativeFrom="paragraph">
              <wp:posOffset>0</wp:posOffset>
            </wp:positionV>
            <wp:extent cx="8475345" cy="4766945"/>
            <wp:effectExtent l="0" t="0" r="1905" b="14605"/>
            <wp:wrapTopAndBottom/>
            <wp:docPr id="1" name="图片 1" descr="D:\2019规划\02泰安市\终评后再次修改\微信图片_20200519122445.jpg微信图片_2020051912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019规划\02泰安市\终评后再次修改\微信图片_20200519122445.jpg微信图片_20200519122445"/>
                    <pic:cNvPicPr>
                      <a:picLocks noChangeAspect="1"/>
                    </pic:cNvPicPr>
                  </pic:nvPicPr>
                  <pic:blipFill>
                    <a:blip r:embed="rId13"/>
                    <a:srcRect/>
                    <a:stretch>
                      <a:fillRect/>
                    </a:stretch>
                  </pic:blipFill>
                  <pic:spPr>
                    <a:xfrm>
                      <a:off x="0" y="0"/>
                      <a:ext cx="8475345" cy="4766945"/>
                    </a:xfrm>
                    <a:prstGeom prst="rect">
                      <a:avLst/>
                    </a:prstGeom>
                  </pic:spPr>
                </pic:pic>
              </a:graphicData>
            </a:graphic>
          </wp:anchor>
        </w:drawing>
      </w:r>
      <w:r>
        <w:rPr>
          <w:rFonts w:ascii="仿宋" w:eastAsia="仿宋" w:hAnsi="仿宋" w:cs="仿宋_GB2312" w:hint="eastAsia"/>
          <w:sz w:val="28"/>
          <w:szCs w:val="28"/>
        </w:rPr>
        <w:t>图1空间布局示意图</w:t>
      </w:r>
    </w:p>
    <w:p w:rsidR="00DB58D4" w:rsidRDefault="0049698B">
      <w:pPr>
        <w:widowControl/>
        <w:jc w:val="left"/>
        <w:rPr>
          <w:rFonts w:ascii="仿宋" w:eastAsia="仿宋" w:hAnsi="仿宋" w:cs="仿宋_GB2312"/>
          <w:sz w:val="28"/>
          <w:szCs w:val="28"/>
        </w:rPr>
        <w:sectPr w:rsidR="00DB58D4">
          <w:footerReference w:type="first" r:id="rId14"/>
          <w:pgSz w:w="16838" w:h="11906" w:orient="landscape"/>
          <w:pgMar w:top="1800" w:right="1440" w:bottom="1800" w:left="1440" w:header="851" w:footer="992" w:gutter="0"/>
          <w:pgNumType w:start="21"/>
          <w:cols w:space="425"/>
          <w:titlePg/>
          <w:docGrid w:type="lines" w:linePitch="312"/>
        </w:sectPr>
      </w:pPr>
      <w:r>
        <w:rPr>
          <w:rFonts w:ascii="仿宋" w:eastAsia="仿宋" w:hAnsi="仿宋" w:cs="仿宋_GB2312"/>
          <w:sz w:val="28"/>
          <w:szCs w:val="28"/>
        </w:rPr>
        <w:lastRenderedPageBreak/>
        <w:br w:type="page"/>
      </w:r>
    </w:p>
    <w:p w:rsidR="00DB58D4" w:rsidRDefault="0049698B">
      <w:pPr>
        <w:pStyle w:val="2"/>
        <w:spacing w:line="560" w:lineRule="exact"/>
        <w:ind w:firstLineChars="200" w:firstLine="643"/>
      </w:pPr>
      <w:bookmarkStart w:id="112" w:name="_Toc28255185"/>
      <w:bookmarkStart w:id="113" w:name="_Toc19098"/>
      <w:bookmarkStart w:id="114" w:name="_Toc3965"/>
      <w:bookmarkStart w:id="115" w:name="_Toc27981551"/>
      <w:bookmarkStart w:id="116" w:name="_Toc311"/>
      <w:r>
        <w:rPr>
          <w:rFonts w:hint="eastAsia"/>
        </w:rPr>
        <w:lastRenderedPageBreak/>
        <w:t>一、</w:t>
      </w:r>
      <w:proofErr w:type="gramStart"/>
      <w:r>
        <w:rPr>
          <w:rFonts w:hint="eastAsia"/>
        </w:rPr>
        <w:t>泰城引领</w:t>
      </w:r>
      <w:proofErr w:type="gramEnd"/>
      <w:r>
        <w:rPr>
          <w:rFonts w:hint="eastAsia"/>
        </w:rPr>
        <w:t>（全市体育旅游综合服务核）</w:t>
      </w:r>
      <w:bookmarkEnd w:id="112"/>
      <w:bookmarkEnd w:id="113"/>
      <w:bookmarkEnd w:id="114"/>
      <w:bookmarkEnd w:id="115"/>
    </w:p>
    <w:bookmarkEnd w:id="116"/>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全市体育旅游综合</w:t>
      </w:r>
      <w:proofErr w:type="gramStart"/>
      <w:r>
        <w:rPr>
          <w:rFonts w:ascii="仿宋" w:eastAsia="仿宋" w:hAnsi="仿宋" w:cs="仿宋_GB2312" w:hint="eastAsia"/>
          <w:sz w:val="32"/>
          <w:szCs w:val="32"/>
        </w:rPr>
        <w:t>服务核指泰安</w:t>
      </w:r>
      <w:proofErr w:type="gramEnd"/>
      <w:r>
        <w:rPr>
          <w:rFonts w:ascii="仿宋" w:eastAsia="仿宋" w:hAnsi="仿宋" w:cs="仿宋_GB2312" w:hint="eastAsia"/>
          <w:sz w:val="32"/>
          <w:szCs w:val="32"/>
        </w:rPr>
        <w:t>城：立足泰安现代化生态宜居名城，重点结合泰山区域“山水林田湖草”生态保护修复工程、济泰一体化交通基础设施工程、东部新城组团开发，以“山-水-圣人”黄金旅游带为引领，以滑雪世界、足球小镇、大型城市体育综合体、空中观光旅游、赛事旅游、民俗体育体验为重点，打造集赛事型、休闲型、节庆型、民俗体验型、</w:t>
      </w:r>
      <w:proofErr w:type="gramStart"/>
      <w:r>
        <w:rPr>
          <w:rFonts w:ascii="仿宋" w:eastAsia="仿宋" w:hAnsi="仿宋" w:cs="仿宋_GB2312" w:hint="eastAsia"/>
          <w:sz w:val="32"/>
          <w:szCs w:val="32"/>
        </w:rPr>
        <w:t>刺激型于一体</w:t>
      </w:r>
      <w:proofErr w:type="gramEnd"/>
      <w:r>
        <w:rPr>
          <w:rFonts w:ascii="仿宋" w:eastAsia="仿宋" w:hAnsi="仿宋" w:cs="仿宋_GB2312" w:hint="eastAsia"/>
          <w:sz w:val="32"/>
          <w:szCs w:val="32"/>
        </w:rPr>
        <w:t>的体育旅游产品体系，联动开发康体养生、体育传媒、竞技训练、体育商贸等潜力领域，建立现代体育产业体系，彰显泰安城“宜居、乐游、颐养、平安”城市品位。</w:t>
      </w:r>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功能定位：</w:t>
      </w:r>
      <w:bookmarkStart w:id="117" w:name="_Toc28365"/>
      <w:r>
        <w:rPr>
          <w:rFonts w:ascii="仿宋" w:eastAsia="仿宋" w:hAnsi="仿宋" w:cs="仿宋_GB2312" w:hint="eastAsia"/>
          <w:sz w:val="32"/>
          <w:szCs w:val="32"/>
        </w:rPr>
        <w:t>体育旅游综合集散服务、区域体育旅游大数据服务中心、业界影响力体育旅游峰会、体育旅游赛事直播中心、国内外高水平赛事举办高地，形成多个具有跨区域辐射力的体育旅游产业功能区，成为拉动泰安市体育产业发展的核心引擎。</w:t>
      </w:r>
    </w:p>
    <w:p w:rsidR="00DB58D4" w:rsidRDefault="0049698B">
      <w:pPr>
        <w:pStyle w:val="2"/>
        <w:spacing w:line="560" w:lineRule="exact"/>
        <w:ind w:firstLineChars="200" w:firstLine="643"/>
      </w:pPr>
      <w:bookmarkStart w:id="118" w:name="_Toc14219"/>
      <w:bookmarkStart w:id="119" w:name="_Toc28255186"/>
      <w:bookmarkStart w:id="120" w:name="_Toc27981552"/>
      <w:bookmarkStart w:id="121" w:name="_Toc23645"/>
      <w:bookmarkStart w:id="122" w:name="_Toc12505"/>
      <w:bookmarkStart w:id="123" w:name="_Toc1055"/>
      <w:bookmarkStart w:id="124" w:name="_Hlk14987864"/>
      <w:bookmarkEnd w:id="117"/>
      <w:r>
        <w:rPr>
          <w:rFonts w:hint="eastAsia"/>
        </w:rPr>
        <w:t>二、一廊辐射（山水圣人体育文化旅游产业协同创新走廊）</w:t>
      </w:r>
      <w:bookmarkEnd w:id="118"/>
      <w:bookmarkEnd w:id="119"/>
      <w:bookmarkEnd w:id="120"/>
      <w:bookmarkEnd w:id="121"/>
    </w:p>
    <w:bookmarkEnd w:id="122"/>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立足</w:t>
      </w:r>
      <w:r>
        <w:rPr>
          <w:rFonts w:ascii="仿宋" w:eastAsia="仿宋" w:hAnsi="仿宋" w:cs="仿宋_GB2312" w:hint="eastAsia"/>
          <w:color w:val="000000"/>
          <w:sz w:val="32"/>
          <w:szCs w:val="32"/>
        </w:rPr>
        <w:t>优秀传统文化保护战略，结合南北向山水圣人文化旅游走廊建设，依托文化展演设施举办各类体育庙会、表演赛事等，推动体育竞赛与文化表演相结合，形成细分领域的体育文化圣地，创新产品与业态，吸引文艺工作者参与体育文化旅游创作，打造户外文化艺术创意旅游走廊，引导打造</w:t>
      </w:r>
      <w:r>
        <w:rPr>
          <w:rFonts w:ascii="仿宋" w:eastAsia="仿宋" w:hAnsi="仿宋" w:cs="仿宋_GB2312" w:hint="eastAsia"/>
          <w:color w:val="000000"/>
          <w:sz w:val="32"/>
          <w:szCs w:val="32"/>
        </w:rPr>
        <w:lastRenderedPageBreak/>
        <w:t>一批现代与传统结合的体育文化旅游体验基地、户外运动创意社区，</w:t>
      </w:r>
      <w:r>
        <w:rPr>
          <w:rFonts w:ascii="仿宋" w:eastAsia="仿宋" w:hAnsi="仿宋" w:cs="仿宋_GB2312" w:hint="eastAsia"/>
          <w:sz w:val="32"/>
          <w:szCs w:val="32"/>
        </w:rPr>
        <w:t>促进区域体育文化旅游产业集聚和复合型发展，</w:t>
      </w:r>
      <w:r>
        <w:rPr>
          <w:rFonts w:ascii="仿宋" w:eastAsia="仿宋" w:hAnsi="仿宋" w:cs="仿宋_GB2312" w:hint="eastAsia"/>
          <w:color w:val="000000"/>
          <w:sz w:val="32"/>
          <w:szCs w:val="32"/>
        </w:rPr>
        <w:t>强化体育文化品牌塑造。</w:t>
      </w:r>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功能定位：</w:t>
      </w:r>
      <w:r>
        <w:rPr>
          <w:rFonts w:ascii="仿宋" w:eastAsia="仿宋" w:hAnsi="仿宋" w:cs="仿宋_GB2312" w:hint="eastAsia"/>
          <w:sz w:val="32"/>
          <w:szCs w:val="32"/>
        </w:rPr>
        <w:t>中华文化体育旅游创新走廊，核心功能为体育文化旅游输出、体育文化体验、体育人才培训等。</w:t>
      </w:r>
    </w:p>
    <w:p w:rsidR="00DB58D4" w:rsidRDefault="0049698B">
      <w:pPr>
        <w:pStyle w:val="2"/>
        <w:spacing w:line="560" w:lineRule="exact"/>
        <w:ind w:firstLineChars="200" w:firstLine="643"/>
      </w:pPr>
      <w:bookmarkStart w:id="125" w:name="_Toc28255187"/>
      <w:bookmarkStart w:id="126" w:name="_Toc8609"/>
      <w:bookmarkStart w:id="127" w:name="_Toc27981553"/>
      <w:bookmarkStart w:id="128" w:name="_Toc30687"/>
      <w:r>
        <w:rPr>
          <w:rFonts w:hint="eastAsia"/>
        </w:rPr>
        <w:t>三、一带联动（大汶</w:t>
      </w:r>
      <w:proofErr w:type="gramStart"/>
      <w:r>
        <w:rPr>
          <w:rFonts w:hint="eastAsia"/>
        </w:rPr>
        <w:t>河体育</w:t>
      </w:r>
      <w:proofErr w:type="gramEnd"/>
      <w:r>
        <w:rPr>
          <w:rFonts w:hint="eastAsia"/>
        </w:rPr>
        <w:t>旅游休闲发展带）</w:t>
      </w:r>
      <w:bookmarkEnd w:id="125"/>
      <w:bookmarkEnd w:id="126"/>
      <w:bookmarkEnd w:id="127"/>
      <w:bookmarkEnd w:id="128"/>
    </w:p>
    <w:bookmarkEnd w:id="123"/>
    <w:bookmarkEnd w:id="124"/>
    <w:p w:rsidR="00DB58D4" w:rsidRDefault="0049698B">
      <w:pPr>
        <w:spacing w:line="560" w:lineRule="exact"/>
        <w:ind w:firstLineChars="200" w:firstLine="640"/>
        <w:rPr>
          <w:rFonts w:ascii="仿宋" w:eastAsia="仿宋" w:hAnsi="仿宋" w:cs="仿宋_GB2312"/>
          <w:color w:val="000000" w:themeColor="text1"/>
          <w:sz w:val="32"/>
          <w:szCs w:val="32"/>
        </w:rPr>
      </w:pPr>
      <w:r>
        <w:rPr>
          <w:rFonts w:ascii="仿宋" w:eastAsia="仿宋" w:hAnsi="仿宋" w:cs="仿宋_GB2312" w:hint="eastAsia"/>
          <w:sz w:val="32"/>
          <w:szCs w:val="32"/>
        </w:rPr>
        <w:t>以大汶河为主体空间，依托山水林田湖草生态修复综合治理，结合东西向构筑五大河段的大汶河休闲旅游带，整合</w:t>
      </w:r>
      <w:proofErr w:type="gramStart"/>
      <w:r>
        <w:rPr>
          <w:rFonts w:ascii="仿宋" w:eastAsia="仿宋" w:hAnsi="仿宋" w:cs="仿宋_GB2312" w:hint="eastAsia"/>
          <w:sz w:val="32"/>
          <w:szCs w:val="32"/>
        </w:rPr>
        <w:t>徂</w:t>
      </w:r>
      <w:proofErr w:type="gramEnd"/>
      <w:r>
        <w:rPr>
          <w:rFonts w:ascii="仿宋" w:eastAsia="仿宋" w:hAnsi="仿宋" w:cs="仿宋_GB2312" w:hint="eastAsia"/>
          <w:sz w:val="32"/>
          <w:szCs w:val="32"/>
        </w:rPr>
        <w:t>汶景区、柴汶河、</w:t>
      </w:r>
      <w:proofErr w:type="gramStart"/>
      <w:r>
        <w:rPr>
          <w:rFonts w:ascii="仿宋" w:eastAsia="仿宋" w:hAnsi="仿宋" w:cs="仿宋_GB2312" w:hint="eastAsia"/>
          <w:sz w:val="32"/>
          <w:szCs w:val="32"/>
        </w:rPr>
        <w:t>徂徕</w:t>
      </w:r>
      <w:proofErr w:type="gramEnd"/>
      <w:r>
        <w:rPr>
          <w:rFonts w:ascii="仿宋" w:eastAsia="仿宋" w:hAnsi="仿宋" w:cs="仿宋_GB2312" w:hint="eastAsia"/>
          <w:sz w:val="32"/>
          <w:szCs w:val="32"/>
        </w:rPr>
        <w:t>镇、大汶口镇、宁阳、肥城河段、东平湖、大清河相关区域，拓展大汶河沿线发展空间，构筑以山水田园观光、水上运动、营地拓展、低空运动、户外赛事为主体功能的大汶</w:t>
      </w:r>
      <w:proofErr w:type="gramStart"/>
      <w:r>
        <w:rPr>
          <w:rFonts w:ascii="仿宋" w:eastAsia="仿宋" w:hAnsi="仿宋" w:cs="仿宋_GB2312" w:hint="eastAsia"/>
          <w:sz w:val="32"/>
          <w:szCs w:val="32"/>
        </w:rPr>
        <w:t>河</w:t>
      </w:r>
      <w:bookmarkStart w:id="129" w:name="_Hlk27991826"/>
      <w:r>
        <w:rPr>
          <w:rFonts w:ascii="仿宋" w:eastAsia="仿宋" w:hAnsi="仿宋" w:cs="仿宋_GB2312" w:hint="eastAsia"/>
          <w:sz w:val="32"/>
          <w:szCs w:val="32"/>
        </w:rPr>
        <w:t>体育</w:t>
      </w:r>
      <w:proofErr w:type="gramEnd"/>
      <w:r>
        <w:rPr>
          <w:rFonts w:ascii="仿宋" w:eastAsia="仿宋" w:hAnsi="仿宋" w:cs="仿宋_GB2312" w:hint="eastAsia"/>
          <w:sz w:val="32"/>
          <w:szCs w:val="32"/>
        </w:rPr>
        <w:t>旅游休闲</w:t>
      </w:r>
      <w:bookmarkEnd w:id="129"/>
      <w:r>
        <w:rPr>
          <w:rFonts w:ascii="仿宋" w:eastAsia="仿宋" w:hAnsi="仿宋" w:cs="仿宋_GB2312" w:hint="eastAsia"/>
          <w:sz w:val="32"/>
          <w:szCs w:val="32"/>
        </w:rPr>
        <w:t>发展带，打响大汶河户外运动品牌，重点加强户外营地、徒步骑行服务站、低空飞行营地等设施建设，开发串联区域性徒步、骑行、自驾车经典线路，鼓励兴办高端体育休闲俱乐部、户外拓展培训基地，结合汶河沿岸传统村落，建设一批</w:t>
      </w:r>
      <w:r>
        <w:rPr>
          <w:rFonts w:ascii="仿宋" w:eastAsia="仿宋" w:hAnsi="仿宋" w:cs="仿宋_GB2312" w:hint="eastAsia"/>
          <w:color w:val="000000" w:themeColor="text1"/>
          <w:sz w:val="32"/>
          <w:szCs w:val="32"/>
        </w:rPr>
        <w:t>乡村体育旅游特色村，成为引领大汶河绿色产业聚集带的重要力量。</w:t>
      </w:r>
    </w:p>
    <w:p w:rsidR="00DB58D4" w:rsidRDefault="0049698B">
      <w:pPr>
        <w:spacing w:line="560" w:lineRule="exact"/>
        <w:ind w:firstLineChars="200" w:firstLine="643"/>
        <w:rPr>
          <w:rFonts w:ascii="仿宋" w:eastAsia="仿宋" w:hAnsi="仿宋" w:cs="仿宋_GB2312"/>
          <w:bCs/>
          <w:sz w:val="32"/>
          <w:szCs w:val="32"/>
        </w:rPr>
      </w:pPr>
      <w:r>
        <w:rPr>
          <w:rFonts w:ascii="仿宋" w:eastAsia="仿宋" w:hAnsi="仿宋" w:cs="仿宋_GB2312" w:hint="eastAsia"/>
          <w:b/>
          <w:sz w:val="32"/>
          <w:szCs w:val="32"/>
        </w:rPr>
        <w:t>功能定位：</w:t>
      </w:r>
      <w:r>
        <w:rPr>
          <w:rFonts w:ascii="仿宋" w:eastAsia="仿宋" w:hAnsi="仿宋" w:cs="仿宋_GB2312" w:hint="eastAsia"/>
          <w:bCs/>
          <w:sz w:val="32"/>
          <w:szCs w:val="32"/>
        </w:rPr>
        <w:t>大众化的健身休闲，综合输出水陆空户外运动、休闲娱乐、乡村度假、健康美食、亲友社交等。</w:t>
      </w:r>
    </w:p>
    <w:p w:rsidR="00DB58D4" w:rsidRDefault="0049698B">
      <w:pPr>
        <w:pStyle w:val="2"/>
        <w:spacing w:line="560" w:lineRule="exact"/>
        <w:ind w:firstLineChars="200" w:firstLine="643"/>
      </w:pPr>
      <w:bookmarkStart w:id="130" w:name="_Toc32210"/>
      <w:bookmarkStart w:id="131" w:name="_Toc27981554"/>
      <w:bookmarkStart w:id="132" w:name="_Toc4041"/>
      <w:bookmarkStart w:id="133" w:name="_Toc3943"/>
      <w:bookmarkStart w:id="134" w:name="_Toc28255188"/>
      <w:r>
        <w:rPr>
          <w:rFonts w:hint="eastAsia"/>
        </w:rPr>
        <w:t>四、两市示范</w:t>
      </w:r>
      <w:bookmarkStart w:id="135" w:name="_Toc530"/>
      <w:bookmarkEnd w:id="130"/>
      <w:bookmarkEnd w:id="131"/>
      <w:bookmarkEnd w:id="132"/>
      <w:bookmarkEnd w:id="133"/>
      <w:bookmarkEnd w:id="134"/>
    </w:p>
    <w:p w:rsidR="00DB58D4" w:rsidRDefault="0049698B">
      <w:pPr>
        <w:pStyle w:val="3"/>
        <w:spacing w:line="560" w:lineRule="exact"/>
        <w:ind w:firstLineChars="200" w:firstLine="643"/>
        <w:rPr>
          <w:rFonts w:ascii="楷体" w:eastAsia="楷体" w:hAnsi="楷体" w:cs="楷体"/>
          <w:sz w:val="32"/>
          <w:szCs w:val="32"/>
        </w:rPr>
      </w:pPr>
      <w:bookmarkStart w:id="136" w:name="_Toc21075"/>
      <w:bookmarkStart w:id="137" w:name="_Toc28255189"/>
      <w:bookmarkStart w:id="138" w:name="_Toc27981555"/>
      <w:r>
        <w:rPr>
          <w:rFonts w:ascii="楷体" w:eastAsia="楷体" w:hAnsi="楷体" w:cs="楷体" w:hint="eastAsia"/>
          <w:sz w:val="32"/>
          <w:szCs w:val="32"/>
        </w:rPr>
        <w:t>（一）新泰市：</w:t>
      </w:r>
      <w:proofErr w:type="gramStart"/>
      <w:r>
        <w:rPr>
          <w:rFonts w:ascii="楷体" w:eastAsia="楷体" w:hAnsi="楷体" w:cs="楷体" w:hint="eastAsia"/>
          <w:sz w:val="32"/>
          <w:szCs w:val="32"/>
        </w:rPr>
        <w:t>全享生活</w:t>
      </w:r>
      <w:proofErr w:type="gramEnd"/>
      <w:r>
        <w:rPr>
          <w:rFonts w:ascii="楷体" w:eastAsia="楷体" w:hAnsi="楷体" w:cs="楷体" w:hint="eastAsia"/>
          <w:sz w:val="32"/>
          <w:szCs w:val="32"/>
        </w:rPr>
        <w:t>运动休闲示范市</w:t>
      </w:r>
      <w:bookmarkEnd w:id="135"/>
      <w:bookmarkEnd w:id="136"/>
      <w:bookmarkEnd w:id="137"/>
      <w:bookmarkEnd w:id="138"/>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空间导向：</w:t>
      </w:r>
      <w:r>
        <w:rPr>
          <w:rFonts w:ascii="仿宋" w:eastAsia="仿宋" w:hAnsi="仿宋" w:cs="仿宋_GB2312" w:hint="eastAsia"/>
          <w:sz w:val="32"/>
          <w:szCs w:val="32"/>
        </w:rPr>
        <w:t>依托新泰市山水生态能级高、分布广、承载</w:t>
      </w:r>
      <w:r>
        <w:rPr>
          <w:rFonts w:ascii="仿宋" w:eastAsia="仿宋" w:hAnsi="仿宋" w:cs="仿宋_GB2312" w:hint="eastAsia"/>
          <w:sz w:val="32"/>
          <w:szCs w:val="32"/>
        </w:rPr>
        <w:lastRenderedPageBreak/>
        <w:t>文化丰富的自然条件和资源禀赋，发挥新泰市“经济百强县”的经济优势和传统体育底蕴，以“品质度假、全享生活”为理念引领，以“</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t>核、两带、多点”为空间导向，推进新泰全域体育旅游，创建全享生活运动休闲示范市。</w:t>
      </w:r>
    </w:p>
    <w:p w:rsidR="00DB58D4" w:rsidRDefault="0049698B">
      <w:pPr>
        <w:spacing w:line="560" w:lineRule="exact"/>
        <w:ind w:firstLineChars="200" w:firstLine="643"/>
        <w:rPr>
          <w:rFonts w:ascii="仿宋" w:eastAsia="仿宋" w:hAnsi="仿宋" w:cs="仿宋_GB2312"/>
          <w:sz w:val="32"/>
          <w:szCs w:val="32"/>
        </w:rPr>
      </w:pPr>
      <w:bookmarkStart w:id="139" w:name="_Toc667"/>
      <w:proofErr w:type="gramStart"/>
      <w:r>
        <w:rPr>
          <w:rFonts w:ascii="仿宋" w:eastAsia="仿宋" w:hAnsi="仿宋" w:cs="仿宋_GB2312" w:hint="eastAsia"/>
          <w:b/>
          <w:bCs/>
          <w:sz w:val="32"/>
          <w:szCs w:val="32"/>
        </w:rPr>
        <w:t>一</w:t>
      </w:r>
      <w:proofErr w:type="gramEnd"/>
      <w:r>
        <w:rPr>
          <w:rFonts w:ascii="仿宋" w:eastAsia="仿宋" w:hAnsi="仿宋" w:cs="仿宋_GB2312" w:hint="eastAsia"/>
          <w:b/>
          <w:bCs/>
          <w:sz w:val="32"/>
          <w:szCs w:val="32"/>
        </w:rPr>
        <w:t>核：</w:t>
      </w:r>
      <w:r>
        <w:rPr>
          <w:rFonts w:ascii="仿宋" w:eastAsia="仿宋" w:hAnsi="仿宋" w:cs="仿宋_GB2312" w:hint="eastAsia"/>
          <w:sz w:val="32"/>
          <w:szCs w:val="32"/>
        </w:rPr>
        <w:t>以莲花山生态旅游度假区及周边乡村资源为开发区域，以禅修度假、户外运动、休闲度假、避暑养生、生态体验为主要旅游活动，重点升级休闲度假、康体设施和祈福禅</w:t>
      </w:r>
      <w:proofErr w:type="gramStart"/>
      <w:r>
        <w:rPr>
          <w:rFonts w:ascii="仿宋" w:eastAsia="仿宋" w:hAnsi="仿宋" w:cs="仿宋_GB2312" w:hint="eastAsia"/>
          <w:sz w:val="32"/>
          <w:szCs w:val="32"/>
        </w:rPr>
        <w:t>修功能</w:t>
      </w:r>
      <w:proofErr w:type="gramEnd"/>
      <w:r>
        <w:rPr>
          <w:rFonts w:ascii="仿宋" w:eastAsia="仿宋" w:hAnsi="仿宋" w:cs="仿宋_GB2312" w:hint="eastAsia"/>
          <w:sz w:val="32"/>
          <w:szCs w:val="32"/>
        </w:rPr>
        <w:t>设施，因地制宜建设运动营地、航空飞行营地、登山、拓展、水上运动等各类功能项目设施；利用莲花山、莲花湖周边花海重点开发心灵度假村落，导入禅修、养心、太极、瑜伽等特色项目，打造山东心灵疗养胜地；结合湿地公园打造全民健身休闲项目设施，整体打造新泰高端生态旅游功能核心区。</w:t>
      </w:r>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两带：</w:t>
      </w:r>
      <w:r>
        <w:rPr>
          <w:rFonts w:ascii="仿宋" w:eastAsia="仿宋" w:hAnsi="仿宋" w:cs="仿宋_GB2312" w:hint="eastAsia"/>
          <w:sz w:val="32"/>
          <w:szCs w:val="32"/>
        </w:rPr>
        <w:t>一带，重点利用新泰市北部贯穿东西山地的区域区位、交通优势，串联“新</w:t>
      </w:r>
      <w:proofErr w:type="gramStart"/>
      <w:r>
        <w:rPr>
          <w:rFonts w:ascii="仿宋" w:eastAsia="仿宋" w:hAnsi="仿宋" w:cs="仿宋_GB2312" w:hint="eastAsia"/>
          <w:sz w:val="32"/>
          <w:szCs w:val="32"/>
        </w:rPr>
        <w:t>甫磨石山</w:t>
      </w:r>
      <w:proofErr w:type="gramEnd"/>
      <w:r>
        <w:rPr>
          <w:rFonts w:ascii="仿宋" w:eastAsia="仿宋" w:hAnsi="仿宋" w:cs="仿宋_GB2312" w:hint="eastAsia"/>
          <w:sz w:val="32"/>
          <w:szCs w:val="32"/>
        </w:rPr>
        <w:t>—松山—见子山—旋</w:t>
      </w:r>
      <w:proofErr w:type="gramStart"/>
      <w:r>
        <w:rPr>
          <w:rFonts w:ascii="仿宋" w:eastAsia="仿宋" w:hAnsi="仿宋" w:cs="仿宋_GB2312" w:hint="eastAsia"/>
          <w:sz w:val="32"/>
          <w:szCs w:val="32"/>
        </w:rPr>
        <w:t>崮</w:t>
      </w:r>
      <w:proofErr w:type="gramEnd"/>
      <w:r>
        <w:rPr>
          <w:rFonts w:ascii="仿宋" w:eastAsia="仿宋" w:hAnsi="仿宋" w:cs="仿宋_GB2312" w:hint="eastAsia"/>
          <w:sz w:val="32"/>
          <w:szCs w:val="32"/>
        </w:rPr>
        <w:t>山—掌平洼”等新泰市山地户外资源，重点发展山地户外、山地越野、低空飞行、汽车营地以及康体旅游等领域，加快绿道、健身步道及驿站体系的建设，打造新泰东西向山地户外运动综合体育旅游产业带；另一带，借助交通优势，以新泰谷里镇柴汶河沿岸为发展中心，向东西沿岸乡镇辐射，拓展多个运动休闲健身娱乐区，推进足球、轮滑、游泳、乒乓球、网球、羽毛球、健身房、健身气功、武术等运动项目的开展，以点带面，形成带状健身休闲模式，带动周边区域协同发展，打造新泰南部柴汶河沿岸户外运动综合发展带。</w:t>
      </w:r>
    </w:p>
    <w:p w:rsidR="00DB58D4" w:rsidRDefault="0049698B">
      <w:pPr>
        <w:pStyle w:val="3"/>
        <w:spacing w:line="560" w:lineRule="exact"/>
        <w:ind w:firstLineChars="200" w:firstLine="643"/>
        <w:rPr>
          <w:rFonts w:ascii="楷体" w:eastAsia="楷体" w:hAnsi="楷体" w:cs="楷体"/>
          <w:sz w:val="32"/>
          <w:szCs w:val="32"/>
        </w:rPr>
      </w:pPr>
      <w:bookmarkStart w:id="140" w:name="_Toc12350"/>
      <w:bookmarkStart w:id="141" w:name="_Toc28255190"/>
      <w:bookmarkStart w:id="142" w:name="_Toc27981556"/>
      <w:r>
        <w:rPr>
          <w:rFonts w:ascii="楷体" w:eastAsia="楷体" w:hAnsi="楷体" w:cs="楷体" w:hint="eastAsia"/>
          <w:sz w:val="32"/>
          <w:szCs w:val="32"/>
        </w:rPr>
        <w:lastRenderedPageBreak/>
        <w:t>（二）肥城市：</w:t>
      </w:r>
      <w:proofErr w:type="gramStart"/>
      <w:r>
        <w:rPr>
          <w:rFonts w:ascii="楷体" w:eastAsia="楷体" w:hAnsi="楷体" w:cs="楷体" w:hint="eastAsia"/>
          <w:sz w:val="32"/>
          <w:szCs w:val="32"/>
        </w:rPr>
        <w:t>中国桃都运动</w:t>
      </w:r>
      <w:proofErr w:type="gramEnd"/>
      <w:r>
        <w:rPr>
          <w:rFonts w:ascii="楷体" w:eastAsia="楷体" w:hAnsi="楷体" w:cs="楷体" w:hint="eastAsia"/>
          <w:sz w:val="32"/>
          <w:szCs w:val="32"/>
        </w:rPr>
        <w:t>休闲城市</w:t>
      </w:r>
      <w:bookmarkEnd w:id="139"/>
      <w:bookmarkEnd w:id="140"/>
      <w:bookmarkEnd w:id="141"/>
      <w:bookmarkEnd w:id="142"/>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空间导向：</w:t>
      </w:r>
      <w:r>
        <w:rPr>
          <w:rFonts w:ascii="仿宋" w:eastAsia="仿宋" w:hAnsi="仿宋" w:cs="仿宋_GB2312" w:hint="eastAsia"/>
          <w:sz w:val="32"/>
          <w:szCs w:val="32"/>
        </w:rPr>
        <w:t>发挥泰山西麓、鲁中宝地传统区位优势，肥桃之乡、君子之</w:t>
      </w:r>
      <w:proofErr w:type="gramStart"/>
      <w:r>
        <w:rPr>
          <w:rFonts w:ascii="仿宋" w:eastAsia="仿宋" w:hAnsi="仿宋" w:cs="仿宋_GB2312" w:hint="eastAsia"/>
          <w:sz w:val="32"/>
          <w:szCs w:val="32"/>
        </w:rPr>
        <w:t>邑</w:t>
      </w:r>
      <w:proofErr w:type="gramEnd"/>
      <w:r>
        <w:rPr>
          <w:rFonts w:ascii="仿宋" w:eastAsia="仿宋" w:hAnsi="仿宋" w:cs="仿宋_GB2312" w:hint="eastAsia"/>
          <w:sz w:val="32"/>
          <w:szCs w:val="32"/>
        </w:rPr>
        <w:t>经典人文优势，立足肥城大景区和</w:t>
      </w:r>
      <w:proofErr w:type="gramStart"/>
      <w:r>
        <w:rPr>
          <w:rFonts w:ascii="仿宋" w:eastAsia="仿宋" w:hAnsi="仿宋" w:cs="仿宋_GB2312" w:hint="eastAsia"/>
          <w:sz w:val="32"/>
          <w:szCs w:val="32"/>
        </w:rPr>
        <w:t>泰肥</w:t>
      </w:r>
      <w:proofErr w:type="gramEnd"/>
      <w:r>
        <w:rPr>
          <w:rFonts w:ascii="仿宋" w:eastAsia="仿宋" w:hAnsi="仿宋" w:cs="仿宋_GB2312" w:hint="eastAsia"/>
          <w:sz w:val="32"/>
          <w:szCs w:val="32"/>
        </w:rPr>
        <w:t>一体化，突出</w:t>
      </w:r>
      <w:proofErr w:type="gramStart"/>
      <w:r>
        <w:rPr>
          <w:rFonts w:ascii="仿宋" w:eastAsia="仿宋" w:hAnsi="仿宋" w:cs="仿宋_GB2312" w:hint="eastAsia"/>
          <w:sz w:val="32"/>
          <w:szCs w:val="32"/>
        </w:rPr>
        <w:t>中国桃都的</w:t>
      </w:r>
      <w:proofErr w:type="gramEnd"/>
      <w:r>
        <w:rPr>
          <w:rFonts w:ascii="仿宋" w:eastAsia="仿宋" w:hAnsi="仿宋" w:cs="仿宋_GB2312" w:hint="eastAsia"/>
          <w:sz w:val="32"/>
          <w:szCs w:val="32"/>
        </w:rPr>
        <w:t>形象主题，以打造传统结合现代、经典与时尚交相辉映、极富东方人文意境的</w:t>
      </w:r>
      <w:proofErr w:type="gramStart"/>
      <w:r>
        <w:rPr>
          <w:rFonts w:ascii="仿宋" w:eastAsia="仿宋" w:hAnsi="仿宋" w:cs="仿宋_GB2312" w:hint="eastAsia"/>
          <w:sz w:val="32"/>
          <w:szCs w:val="32"/>
        </w:rPr>
        <w:t>国际慢城为</w:t>
      </w:r>
      <w:proofErr w:type="gramEnd"/>
      <w:r>
        <w:rPr>
          <w:rFonts w:ascii="仿宋" w:eastAsia="仿宋" w:hAnsi="仿宋" w:cs="仿宋_GB2312" w:hint="eastAsia"/>
          <w:sz w:val="32"/>
          <w:szCs w:val="32"/>
        </w:rPr>
        <w:t>引领，形成“一心、两带、多点”的空间导向。</w:t>
      </w:r>
    </w:p>
    <w:p w:rsidR="00DB58D4" w:rsidRDefault="0049698B">
      <w:pPr>
        <w:spacing w:line="560" w:lineRule="exact"/>
        <w:ind w:firstLineChars="200" w:firstLine="643"/>
        <w:rPr>
          <w:rFonts w:ascii="仿宋" w:eastAsia="仿宋" w:hAnsi="仿宋" w:cs="仿宋_GB2312"/>
          <w:b/>
          <w:bCs/>
          <w:sz w:val="32"/>
          <w:szCs w:val="32"/>
        </w:rPr>
      </w:pPr>
      <w:r>
        <w:rPr>
          <w:rFonts w:ascii="仿宋" w:eastAsia="仿宋" w:hAnsi="仿宋" w:cs="仿宋_GB2312" w:hint="eastAsia"/>
          <w:b/>
          <w:bCs/>
          <w:sz w:val="32"/>
          <w:szCs w:val="32"/>
        </w:rPr>
        <w:t>一心：</w:t>
      </w:r>
      <w:r>
        <w:rPr>
          <w:rFonts w:ascii="仿宋" w:eastAsia="仿宋" w:hAnsi="仿宋" w:cs="仿宋_GB2312" w:hint="eastAsia"/>
          <w:sz w:val="32"/>
          <w:szCs w:val="32"/>
        </w:rPr>
        <w:t>为世上桃源魅力景观区体育旅游休闲功能区，以打造</w:t>
      </w:r>
      <w:proofErr w:type="gramStart"/>
      <w:r>
        <w:rPr>
          <w:rFonts w:ascii="仿宋" w:eastAsia="仿宋" w:hAnsi="仿宋" w:cs="仿宋_GB2312" w:hint="eastAsia"/>
          <w:sz w:val="32"/>
          <w:szCs w:val="32"/>
        </w:rPr>
        <w:t>中国桃都运动</w:t>
      </w:r>
      <w:proofErr w:type="gramEnd"/>
      <w:r>
        <w:rPr>
          <w:rFonts w:ascii="仿宋" w:eastAsia="仿宋" w:hAnsi="仿宋" w:cs="仿宋_GB2312" w:hint="eastAsia"/>
          <w:sz w:val="32"/>
          <w:szCs w:val="32"/>
        </w:rPr>
        <w:t>休闲小镇为重要载体，引入东西方</w:t>
      </w:r>
      <w:proofErr w:type="gramStart"/>
      <w:r>
        <w:rPr>
          <w:rFonts w:ascii="仿宋" w:eastAsia="仿宋" w:hAnsi="仿宋" w:cs="仿宋_GB2312" w:hint="eastAsia"/>
          <w:sz w:val="32"/>
          <w:szCs w:val="32"/>
        </w:rPr>
        <w:t>慢运动</w:t>
      </w:r>
      <w:proofErr w:type="gramEnd"/>
      <w:r>
        <w:rPr>
          <w:rFonts w:ascii="仿宋" w:eastAsia="仿宋" w:hAnsi="仿宋" w:cs="仿宋_GB2312" w:hint="eastAsia"/>
          <w:sz w:val="32"/>
          <w:szCs w:val="32"/>
        </w:rPr>
        <w:t>理念和现代运动休闲理念，提升现有景区养生度假产品和</w:t>
      </w:r>
      <w:proofErr w:type="gramStart"/>
      <w:r>
        <w:rPr>
          <w:rFonts w:ascii="仿宋" w:eastAsia="仿宋" w:hAnsi="仿宋" w:cs="仿宋_GB2312" w:hint="eastAsia"/>
          <w:sz w:val="32"/>
          <w:szCs w:val="32"/>
        </w:rPr>
        <w:t>禅修养</w:t>
      </w:r>
      <w:proofErr w:type="gramEnd"/>
      <w:r>
        <w:rPr>
          <w:rFonts w:ascii="仿宋" w:eastAsia="仿宋" w:hAnsi="仿宋" w:cs="仿宋_GB2312" w:hint="eastAsia"/>
          <w:sz w:val="32"/>
          <w:szCs w:val="32"/>
        </w:rPr>
        <w:t>心产品，将“世上桃源”建设成为</w:t>
      </w:r>
      <w:proofErr w:type="gramStart"/>
      <w:r>
        <w:rPr>
          <w:rFonts w:ascii="仿宋" w:eastAsia="仿宋" w:hAnsi="仿宋" w:cs="仿宋_GB2312" w:hint="eastAsia"/>
          <w:sz w:val="32"/>
          <w:szCs w:val="32"/>
        </w:rPr>
        <w:t>集慢城理念</w:t>
      </w:r>
      <w:proofErr w:type="gramEnd"/>
      <w:r>
        <w:rPr>
          <w:rFonts w:ascii="仿宋" w:eastAsia="仿宋" w:hAnsi="仿宋" w:cs="仿宋_GB2312" w:hint="eastAsia"/>
          <w:sz w:val="32"/>
          <w:szCs w:val="32"/>
        </w:rPr>
        <w:t>、户外运动、康养度假、休闲旅游、</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学科普功能于一体的大景区。</w:t>
      </w:r>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两带：</w:t>
      </w:r>
      <w:r>
        <w:rPr>
          <w:rFonts w:ascii="仿宋" w:eastAsia="仿宋" w:hAnsi="仿宋" w:cs="仿宋_GB2312" w:hint="eastAsia"/>
          <w:sz w:val="32"/>
          <w:szCs w:val="32"/>
        </w:rPr>
        <w:t>一带，为肥城北部山地户外运动休闲带，依托肥城北部山地旅游发展潜力，以西</w:t>
      </w:r>
      <w:proofErr w:type="gramStart"/>
      <w:r>
        <w:rPr>
          <w:rFonts w:ascii="仿宋" w:eastAsia="仿宋" w:hAnsi="仿宋" w:cs="仿宋_GB2312" w:hint="eastAsia"/>
          <w:sz w:val="32"/>
          <w:szCs w:val="32"/>
        </w:rPr>
        <w:t>陆汽车</w:t>
      </w:r>
      <w:proofErr w:type="gramEnd"/>
      <w:r>
        <w:rPr>
          <w:rFonts w:ascii="仿宋" w:eastAsia="仿宋" w:hAnsi="仿宋" w:cs="仿宋_GB2312" w:hint="eastAsia"/>
          <w:sz w:val="32"/>
          <w:szCs w:val="32"/>
        </w:rPr>
        <w:t>试验场项目、</w:t>
      </w:r>
      <w:proofErr w:type="gramStart"/>
      <w:r>
        <w:rPr>
          <w:rFonts w:ascii="仿宋" w:eastAsia="仿宋" w:hAnsi="仿宋" w:cs="仿宋_GB2312" w:hint="eastAsia"/>
          <w:sz w:val="32"/>
          <w:szCs w:val="32"/>
        </w:rPr>
        <w:t>翦</w:t>
      </w:r>
      <w:proofErr w:type="gramEnd"/>
      <w:r>
        <w:rPr>
          <w:rFonts w:ascii="仿宋" w:eastAsia="仿宋" w:hAnsi="仿宋" w:cs="仿宋_GB2312" w:hint="eastAsia"/>
          <w:sz w:val="32"/>
          <w:szCs w:val="32"/>
        </w:rPr>
        <w:t>云山旅游景区“泰山桃花源”项目、泰山国家植物园、刘台桃花源项目、牛山穆柯寨旅游区、陶山范</w:t>
      </w:r>
      <w:proofErr w:type="gramStart"/>
      <w:r>
        <w:rPr>
          <w:rFonts w:ascii="仿宋" w:eastAsia="仿宋" w:hAnsi="仿宋" w:cs="仿宋_GB2312" w:hint="eastAsia"/>
          <w:sz w:val="32"/>
          <w:szCs w:val="32"/>
        </w:rPr>
        <w:t>蠡</w:t>
      </w:r>
      <w:proofErr w:type="gramEnd"/>
      <w:r>
        <w:rPr>
          <w:rFonts w:ascii="仿宋" w:eastAsia="仿宋" w:hAnsi="仿宋" w:cs="仿宋_GB2312" w:hint="eastAsia"/>
          <w:sz w:val="32"/>
          <w:szCs w:val="32"/>
        </w:rPr>
        <w:t>墓、朝阳洞等</w:t>
      </w:r>
      <w:r>
        <w:rPr>
          <w:rFonts w:ascii="仿宋" w:eastAsia="仿宋" w:hAnsi="仿宋" w:cs="Times New Roman" w:hint="eastAsia"/>
          <w:sz w:val="32"/>
          <w:szCs w:val="32"/>
        </w:rPr>
        <w:t>72洞传说</w:t>
      </w:r>
      <w:r>
        <w:rPr>
          <w:rFonts w:ascii="仿宋" w:eastAsia="仿宋" w:hAnsi="仿宋" w:cs="仿宋_GB2312" w:hint="eastAsia"/>
          <w:sz w:val="32"/>
          <w:szCs w:val="32"/>
        </w:rPr>
        <w:t>为重要节点，构筑以森林康养、生态观光、运动休闲、山地运动、户外探险为主要旅游活动的山地户外运动发展带，实现山上、山下一体化发展，重点引导徒步登山、山地自行车、汽摩、越野、武术、露营、低空、滑雪等户外运动项目发展，加强户外营地、徒步骑行服务站、山地越野汽车营地、低空飞行营地等设施建设，开发串联区域性徒步、骑行、自驾车线路，形成丰富的体育旅游产品和线路；另一带，为肥城汶阳流域运动休闲发展带</w:t>
      </w:r>
      <w:r>
        <w:rPr>
          <w:rFonts w:ascii="仿宋" w:eastAsia="仿宋" w:hAnsi="仿宋" w:cs="仿宋_GB2312" w:hint="eastAsia"/>
          <w:b/>
          <w:bCs/>
          <w:sz w:val="32"/>
          <w:szCs w:val="32"/>
        </w:rPr>
        <w:t>，</w:t>
      </w:r>
      <w:proofErr w:type="gramStart"/>
      <w:r>
        <w:rPr>
          <w:rFonts w:ascii="仿宋" w:eastAsia="仿宋" w:hAnsi="仿宋" w:cs="仿宋_GB2312" w:hint="eastAsia"/>
          <w:sz w:val="32"/>
          <w:szCs w:val="32"/>
        </w:rPr>
        <w:t>以汶阳</w:t>
      </w:r>
      <w:proofErr w:type="gramEnd"/>
      <w:r>
        <w:rPr>
          <w:rFonts w:ascii="仿宋" w:eastAsia="仿宋" w:hAnsi="仿宋" w:cs="仿宋_GB2312" w:hint="eastAsia"/>
          <w:sz w:val="32"/>
          <w:szCs w:val="32"/>
        </w:rPr>
        <w:t>流域为主轴，以沿线重点古镇、村落为节点，加强流域沿线山水人文景观和基础设</w:t>
      </w:r>
      <w:r>
        <w:rPr>
          <w:rFonts w:ascii="仿宋" w:eastAsia="仿宋" w:hAnsi="仿宋" w:cs="仿宋_GB2312" w:hint="eastAsia"/>
          <w:sz w:val="32"/>
          <w:szCs w:val="32"/>
        </w:rPr>
        <w:lastRenderedPageBreak/>
        <w:t>施、服务设施建设，通过“慢性系统、游览节点、康体设施”等功能升级，延展沿线户外休闲带，形成集旅游观光、休闲娱乐、康体养生、户外运动等多种业态为一体，要素齐全、功能完善的康养运动休闲发展带。</w:t>
      </w:r>
    </w:p>
    <w:p w:rsidR="00DB58D4" w:rsidRDefault="0049698B">
      <w:pPr>
        <w:pStyle w:val="2"/>
        <w:spacing w:line="560" w:lineRule="exact"/>
        <w:ind w:firstLineChars="200" w:firstLine="643"/>
      </w:pPr>
      <w:bookmarkStart w:id="143" w:name="_Toc28255191"/>
      <w:bookmarkStart w:id="144" w:name="_Toc11459"/>
      <w:bookmarkStart w:id="145" w:name="_Toc31067"/>
      <w:bookmarkStart w:id="146" w:name="_Toc27981557"/>
      <w:bookmarkStart w:id="147" w:name="_Toc35"/>
      <w:r>
        <w:rPr>
          <w:rFonts w:hint="eastAsia"/>
        </w:rPr>
        <w:t>五、两县突破</w:t>
      </w:r>
      <w:bookmarkEnd w:id="143"/>
      <w:bookmarkEnd w:id="144"/>
      <w:bookmarkEnd w:id="145"/>
      <w:bookmarkEnd w:id="146"/>
      <w:bookmarkEnd w:id="147"/>
    </w:p>
    <w:p w:rsidR="00DB58D4" w:rsidRDefault="0049698B">
      <w:pPr>
        <w:pStyle w:val="3"/>
        <w:spacing w:line="560" w:lineRule="exact"/>
        <w:ind w:firstLineChars="200" w:firstLine="643"/>
        <w:rPr>
          <w:rFonts w:ascii="楷体" w:eastAsia="楷体" w:hAnsi="楷体" w:cs="楷体"/>
          <w:sz w:val="32"/>
          <w:szCs w:val="32"/>
        </w:rPr>
      </w:pPr>
      <w:bookmarkStart w:id="148" w:name="_Toc8116"/>
      <w:bookmarkStart w:id="149" w:name="_Toc21806"/>
      <w:bookmarkStart w:id="150" w:name="_Toc28255192"/>
      <w:bookmarkStart w:id="151" w:name="_Toc27981558"/>
      <w:r>
        <w:rPr>
          <w:rFonts w:ascii="楷体" w:eastAsia="楷体" w:hAnsi="楷体" w:cs="楷体" w:hint="eastAsia"/>
          <w:sz w:val="32"/>
          <w:szCs w:val="32"/>
        </w:rPr>
        <w:t>（一）宁阳县：休闲城市+特色体育产业创新发展区</w:t>
      </w:r>
      <w:bookmarkEnd w:id="148"/>
      <w:bookmarkEnd w:id="149"/>
      <w:bookmarkEnd w:id="150"/>
      <w:bookmarkEnd w:id="151"/>
    </w:p>
    <w:p w:rsidR="00DB58D4" w:rsidRDefault="0049698B">
      <w:pPr>
        <w:spacing w:line="560" w:lineRule="exact"/>
        <w:ind w:firstLineChars="200" w:firstLine="643"/>
        <w:rPr>
          <w:rFonts w:ascii="仿宋" w:eastAsia="仿宋" w:hAnsi="仿宋" w:cs="仿宋_GB2312"/>
          <w:sz w:val="32"/>
          <w:szCs w:val="32"/>
        </w:rPr>
      </w:pPr>
      <w:bookmarkStart w:id="152" w:name="_Toc17253"/>
      <w:r>
        <w:rPr>
          <w:rFonts w:ascii="仿宋" w:eastAsia="仿宋" w:hAnsi="仿宋" w:cs="仿宋_GB2312" w:hint="eastAsia"/>
          <w:b/>
          <w:bCs/>
          <w:sz w:val="32"/>
          <w:szCs w:val="32"/>
        </w:rPr>
        <w:t>空间导向：</w:t>
      </w:r>
      <w:r>
        <w:rPr>
          <w:rFonts w:ascii="仿宋" w:eastAsia="仿宋" w:hAnsi="仿宋" w:cs="仿宋_GB2312" w:hint="eastAsia"/>
          <w:sz w:val="32"/>
          <w:szCs w:val="32"/>
        </w:rPr>
        <w:t>基于泰宁一体化建设基础，泰宁两地紧密的轴线关系，结合泰宁轴线优秀传统文化保护战略，对接泰安“南拓”共赢平台，以谋划“宁阳蟋蟀游艺特色小镇”为契机，充分挖掘蟋蟀资源唯一性，深化服务链条，形成集斗</w:t>
      </w:r>
      <w:proofErr w:type="gramStart"/>
      <w:r>
        <w:rPr>
          <w:rFonts w:ascii="仿宋" w:eastAsia="仿宋" w:hAnsi="仿宋" w:cs="仿宋_GB2312" w:hint="eastAsia"/>
          <w:sz w:val="32"/>
          <w:szCs w:val="32"/>
        </w:rPr>
        <w:t>蟋</w:t>
      </w:r>
      <w:proofErr w:type="gramEnd"/>
      <w:r>
        <w:rPr>
          <w:rFonts w:ascii="仿宋" w:eastAsia="仿宋" w:hAnsi="仿宋" w:cs="仿宋_GB2312" w:hint="eastAsia"/>
          <w:sz w:val="32"/>
          <w:szCs w:val="32"/>
        </w:rPr>
        <w:t>比赛、用具研发、蟋蟀文化传播、特色民俗旅游于一体的民间民俗体育特色产业功能区，目标将宁阳打造成为中国蟋蟀之都、世界斗</w:t>
      </w:r>
      <w:proofErr w:type="gramStart"/>
      <w:r>
        <w:rPr>
          <w:rFonts w:ascii="仿宋" w:eastAsia="仿宋" w:hAnsi="仿宋" w:cs="仿宋_GB2312" w:hint="eastAsia"/>
          <w:sz w:val="32"/>
          <w:szCs w:val="32"/>
        </w:rPr>
        <w:t>蟀</w:t>
      </w:r>
      <w:proofErr w:type="gramEnd"/>
      <w:r>
        <w:rPr>
          <w:rFonts w:ascii="仿宋" w:eastAsia="仿宋" w:hAnsi="仿宋" w:cs="仿宋_GB2312" w:hint="eastAsia"/>
          <w:sz w:val="32"/>
          <w:szCs w:val="32"/>
        </w:rPr>
        <w:t>名城；依托宁阳森林、山地、水域、乡村、人文资源，融合布局各类健身休闲设施，形成集户外健身、休闲、观光旅游于一体的体育旅游发展区。</w:t>
      </w:r>
    </w:p>
    <w:p w:rsidR="00DB58D4" w:rsidRDefault="0049698B">
      <w:pPr>
        <w:pStyle w:val="3"/>
        <w:spacing w:line="560" w:lineRule="exact"/>
        <w:ind w:firstLineChars="200" w:firstLine="643"/>
        <w:rPr>
          <w:rFonts w:ascii="楷体" w:eastAsia="楷体" w:hAnsi="楷体" w:cs="楷体"/>
          <w:sz w:val="32"/>
          <w:szCs w:val="32"/>
        </w:rPr>
      </w:pPr>
      <w:bookmarkStart w:id="153" w:name="_Toc27981559"/>
      <w:bookmarkStart w:id="154" w:name="_Toc28338"/>
      <w:bookmarkStart w:id="155" w:name="_Toc28255193"/>
      <w:r>
        <w:rPr>
          <w:rFonts w:ascii="楷体" w:eastAsia="楷体" w:hAnsi="楷体" w:cs="楷体" w:hint="eastAsia"/>
          <w:sz w:val="32"/>
          <w:szCs w:val="32"/>
        </w:rPr>
        <w:t>（二）东平县：回归自然运动休闲城市</w:t>
      </w:r>
      <w:bookmarkEnd w:id="152"/>
      <w:bookmarkEnd w:id="153"/>
      <w:bookmarkEnd w:id="154"/>
      <w:bookmarkEnd w:id="155"/>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空间导向</w:t>
      </w:r>
      <w:r>
        <w:rPr>
          <w:rFonts w:ascii="仿宋" w:eastAsia="仿宋" w:hAnsi="仿宋" w:cs="仿宋_GB2312" w:hint="eastAsia"/>
          <w:sz w:val="32"/>
          <w:szCs w:val="32"/>
        </w:rPr>
        <w:t>：依托东平湖有山有水又有田自然优势，以东平湖旅游度假区和</w:t>
      </w:r>
      <w:proofErr w:type="gramStart"/>
      <w:r>
        <w:rPr>
          <w:rFonts w:ascii="仿宋" w:eastAsia="仿宋" w:hAnsi="仿宋" w:cs="仿宋_GB2312" w:hint="eastAsia"/>
          <w:sz w:val="32"/>
          <w:szCs w:val="32"/>
        </w:rPr>
        <w:t>腊山国</w:t>
      </w:r>
      <w:proofErr w:type="gramEnd"/>
      <w:r>
        <w:rPr>
          <w:rFonts w:ascii="仿宋" w:eastAsia="仿宋" w:hAnsi="仿宋" w:cs="仿宋_GB2312" w:hint="eastAsia"/>
          <w:sz w:val="32"/>
          <w:szCs w:val="32"/>
        </w:rPr>
        <w:t>家森林公园为核心，以水浒文化为载体，</w:t>
      </w:r>
      <w:proofErr w:type="gramStart"/>
      <w:r>
        <w:rPr>
          <w:rFonts w:ascii="仿宋" w:eastAsia="仿宋" w:hAnsi="仿宋" w:cs="仿宋_GB2312" w:hint="eastAsia"/>
          <w:sz w:val="32"/>
          <w:szCs w:val="32"/>
        </w:rPr>
        <w:t>以东平</w:t>
      </w:r>
      <w:proofErr w:type="gramEnd"/>
      <w:r>
        <w:rPr>
          <w:rFonts w:ascii="仿宋" w:eastAsia="仿宋" w:hAnsi="仿宋" w:cs="仿宋_GB2312" w:hint="eastAsia"/>
          <w:sz w:val="32"/>
          <w:szCs w:val="32"/>
        </w:rPr>
        <w:t>水泊为品牌引领，大力倡导“让人回归家庭，让家庭回归自然”的户外生活方式，重点将水上运动体验与水浒</w:t>
      </w:r>
      <w:proofErr w:type="gramStart"/>
      <w:r>
        <w:rPr>
          <w:rFonts w:ascii="仿宋" w:eastAsia="仿宋" w:hAnsi="仿宋" w:cs="仿宋_GB2312" w:hint="eastAsia"/>
          <w:sz w:val="32"/>
          <w:szCs w:val="32"/>
        </w:rPr>
        <w:t>武文化</w:t>
      </w:r>
      <w:proofErr w:type="gramEnd"/>
      <w:r>
        <w:rPr>
          <w:rFonts w:ascii="仿宋" w:eastAsia="仿宋" w:hAnsi="仿宋" w:cs="仿宋_GB2312" w:hint="eastAsia"/>
          <w:sz w:val="32"/>
          <w:szCs w:val="32"/>
        </w:rPr>
        <w:t>精髓有机结合，开发培育具有东平水浒特色的运动文化体验式项目，兴办水浒主题运动公园；充分利用东平</w:t>
      </w:r>
      <w:r>
        <w:rPr>
          <w:rFonts w:ascii="仿宋" w:eastAsia="仿宋" w:hAnsi="仿宋" w:cs="仿宋_GB2312" w:hint="eastAsia"/>
          <w:sz w:val="32"/>
          <w:szCs w:val="32"/>
        </w:rPr>
        <w:lastRenderedPageBreak/>
        <w:t>湖泊河流水域开发垂钓、帆船、休闲龙舟、皮划艇、水上乐园等水上运动休闲项目，引导沿东平湖岸线营建各类户外运动基地、主题营地，以创建国家级钓鱼训练基地为目标提升东平湖钓鱼品牌，高品质建成环东平湖特色慢行交通区，探索开展环湖赛车运动，整体打造东平水泊体育文化休闲旅游产业功能区。</w:t>
      </w:r>
    </w:p>
    <w:p w:rsidR="00DB58D4" w:rsidRDefault="0049698B">
      <w:pPr>
        <w:pStyle w:val="2"/>
        <w:spacing w:line="560" w:lineRule="exact"/>
        <w:ind w:firstLineChars="200" w:firstLine="643"/>
      </w:pPr>
      <w:bookmarkStart w:id="156" w:name="_Toc9816"/>
      <w:bookmarkStart w:id="157" w:name="_Toc27981560"/>
      <w:bookmarkStart w:id="158" w:name="_Toc28255194"/>
      <w:bookmarkStart w:id="159" w:name="_Toc31619"/>
      <w:bookmarkStart w:id="160" w:name="_Toc7625"/>
      <w:r>
        <w:rPr>
          <w:rFonts w:hint="eastAsia"/>
        </w:rPr>
        <w:t>六、多点支撑</w:t>
      </w:r>
      <w:bookmarkEnd w:id="156"/>
      <w:bookmarkEnd w:id="157"/>
      <w:bookmarkEnd w:id="158"/>
      <w:bookmarkEnd w:id="159"/>
      <w:bookmarkEnd w:id="160"/>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由五大魅力景观体育旅游休闲功能区和九个体育特色小镇构成，打造彰显泰安特质、多元发展的体育旅游整体格局。立足泰山名城、世上桃源、</w:t>
      </w:r>
      <w:proofErr w:type="gramStart"/>
      <w:r>
        <w:rPr>
          <w:rFonts w:ascii="仿宋" w:eastAsia="仿宋" w:hAnsi="仿宋" w:cs="仿宋_GB2312" w:hint="eastAsia"/>
          <w:sz w:val="32"/>
          <w:szCs w:val="32"/>
        </w:rPr>
        <w:t>徂徕</w:t>
      </w:r>
      <w:proofErr w:type="gramEnd"/>
      <w:r>
        <w:rPr>
          <w:rFonts w:ascii="仿宋" w:eastAsia="仿宋" w:hAnsi="仿宋" w:cs="仿宋_GB2312" w:hint="eastAsia"/>
          <w:sz w:val="32"/>
          <w:szCs w:val="32"/>
        </w:rPr>
        <w:t>逸境、莲花佛山、东平水泊五大魅力景观区，结合旅游基地建设，融入各类体育运动元素，开发适宜的体育旅游项目，打造五大主题的户外赛事旅游空间，推动形成五大魅力景观体育旅游休闲功能区；九个体育特色小镇分别为泰山冰雪小镇、泰安信鸽小镇、新泰市航空户外小镇、宁阳</w:t>
      </w:r>
      <w:proofErr w:type="gramStart"/>
      <w:r>
        <w:rPr>
          <w:rFonts w:ascii="仿宋" w:eastAsia="仿宋" w:hAnsi="仿宋" w:cs="仿宋_GB2312" w:hint="eastAsia"/>
          <w:sz w:val="32"/>
          <w:szCs w:val="32"/>
        </w:rPr>
        <w:t>蟋</w:t>
      </w:r>
      <w:proofErr w:type="gramEnd"/>
      <w:r>
        <w:rPr>
          <w:rFonts w:ascii="仿宋" w:eastAsia="仿宋" w:hAnsi="仿宋" w:cs="仿宋_GB2312" w:hint="eastAsia"/>
          <w:sz w:val="32"/>
          <w:szCs w:val="32"/>
        </w:rPr>
        <w:t>都小镇、</w:t>
      </w:r>
      <w:proofErr w:type="gramStart"/>
      <w:r>
        <w:rPr>
          <w:rFonts w:ascii="仿宋" w:eastAsia="仿宋" w:hAnsi="仿宋" w:cs="仿宋_GB2312" w:hint="eastAsia"/>
          <w:sz w:val="32"/>
          <w:szCs w:val="32"/>
        </w:rPr>
        <w:t>泰圣云智慧园足球</w:t>
      </w:r>
      <w:proofErr w:type="gramEnd"/>
      <w:r>
        <w:rPr>
          <w:rFonts w:ascii="仿宋" w:eastAsia="仿宋" w:hAnsi="仿宋" w:cs="仿宋_GB2312" w:hint="eastAsia"/>
          <w:sz w:val="32"/>
          <w:szCs w:val="32"/>
        </w:rPr>
        <w:t>小镇、</w:t>
      </w:r>
      <w:proofErr w:type="gramStart"/>
      <w:r>
        <w:rPr>
          <w:rFonts w:ascii="仿宋" w:eastAsia="仿宋" w:hAnsi="仿宋" w:cs="仿宋_GB2312" w:hint="eastAsia"/>
          <w:sz w:val="32"/>
          <w:szCs w:val="32"/>
        </w:rPr>
        <w:t>中国桃都运动</w:t>
      </w:r>
      <w:proofErr w:type="gramEnd"/>
      <w:r>
        <w:rPr>
          <w:rFonts w:ascii="仿宋" w:eastAsia="仿宋" w:hAnsi="仿宋" w:cs="仿宋_GB2312" w:hint="eastAsia"/>
          <w:sz w:val="32"/>
          <w:szCs w:val="32"/>
        </w:rPr>
        <w:t>休闲小镇、东平水泊体育旅游小镇、九女峰山地户外运动小镇、</w:t>
      </w:r>
      <w:proofErr w:type="gramStart"/>
      <w:r>
        <w:rPr>
          <w:rFonts w:ascii="仿宋" w:eastAsia="仿宋" w:hAnsi="仿宋" w:cs="仿宋_GB2312" w:hint="eastAsia"/>
          <w:sz w:val="32"/>
          <w:szCs w:val="32"/>
        </w:rPr>
        <w:t>徂徕山康养</w:t>
      </w:r>
      <w:proofErr w:type="gramEnd"/>
      <w:r>
        <w:rPr>
          <w:rFonts w:ascii="仿宋" w:eastAsia="仿宋" w:hAnsi="仿宋" w:cs="仿宋_GB2312" w:hint="eastAsia"/>
          <w:sz w:val="32"/>
          <w:szCs w:val="32"/>
        </w:rPr>
        <w:t>小镇。</w:t>
      </w:r>
    </w:p>
    <w:p w:rsidR="00DB58D4" w:rsidRDefault="0049698B">
      <w:pPr>
        <w:widowControl/>
        <w:spacing w:line="56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DB58D4" w:rsidRDefault="0049698B">
      <w:pPr>
        <w:spacing w:line="560" w:lineRule="exact"/>
        <w:jc w:val="center"/>
        <w:rPr>
          <w:rFonts w:ascii="宋体" w:eastAsia="宋体" w:hAnsi="宋体" w:cs="宋体"/>
          <w:sz w:val="36"/>
          <w:szCs w:val="36"/>
        </w:rPr>
      </w:pPr>
      <w:bookmarkStart w:id="161" w:name="_Toc28111"/>
      <w:bookmarkStart w:id="162" w:name="_Toc18547"/>
      <w:bookmarkStart w:id="163" w:name="_Toc27981561"/>
      <w:bookmarkStart w:id="164" w:name="_Toc28255195"/>
      <w:r>
        <w:rPr>
          <w:rFonts w:ascii="宋体" w:eastAsia="宋体" w:hAnsi="宋体" w:cs="宋体" w:hint="eastAsia"/>
          <w:sz w:val="36"/>
          <w:szCs w:val="36"/>
        </w:rPr>
        <w:lastRenderedPageBreak/>
        <w:t>第五章 主要任务</w:t>
      </w:r>
      <w:bookmarkEnd w:id="161"/>
      <w:bookmarkEnd w:id="162"/>
      <w:bookmarkEnd w:id="163"/>
      <w:bookmarkEnd w:id="164"/>
    </w:p>
    <w:p w:rsidR="00DB58D4" w:rsidRDefault="0049698B" w:rsidP="008B6CEA">
      <w:pPr>
        <w:spacing w:line="560" w:lineRule="exact"/>
        <w:ind w:firstLineChars="200" w:firstLine="420"/>
      </w:pPr>
      <w:bookmarkStart w:id="165" w:name="_Toc22850"/>
      <w:bookmarkStart w:id="166" w:name="_Toc27981562"/>
      <w:bookmarkStart w:id="167" w:name="_Toc8746"/>
      <w:bookmarkStart w:id="168" w:name="_Toc28255196"/>
      <w:bookmarkStart w:id="169" w:name="_Toc8567"/>
      <w:r>
        <w:rPr>
          <w:rFonts w:hint="eastAsia"/>
        </w:rPr>
        <w:t>一、加快运动休闲项目产业布局</w:t>
      </w:r>
      <w:bookmarkEnd w:id="165"/>
      <w:bookmarkEnd w:id="166"/>
      <w:bookmarkEnd w:id="167"/>
      <w:bookmarkEnd w:id="168"/>
      <w:bookmarkEnd w:id="169"/>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依托泰安市“文化+自然+多样”运动休闲资源组合，大力发展山地、水上、航空、民俗以及新兴时尚运动等运动休闲产业，构建丰富多样的运动休闲项目体系，推动运动休闲产业集群化、品牌化、国际化，助力泰安打造成为世界知名、国内一流的体育旅游目的地。</w:t>
      </w:r>
    </w:p>
    <w:p w:rsidR="00DB58D4" w:rsidRDefault="0049698B">
      <w:pPr>
        <w:pStyle w:val="3"/>
        <w:spacing w:line="560" w:lineRule="exact"/>
        <w:ind w:firstLineChars="200" w:firstLine="643"/>
        <w:rPr>
          <w:rFonts w:ascii="楷体" w:eastAsia="楷体" w:hAnsi="楷体" w:cs="楷体"/>
          <w:sz w:val="32"/>
          <w:szCs w:val="32"/>
        </w:rPr>
      </w:pPr>
      <w:bookmarkStart w:id="170" w:name="_Toc28255197"/>
      <w:bookmarkStart w:id="171" w:name="_Toc15040"/>
      <w:bookmarkStart w:id="172" w:name="_Toc17243"/>
      <w:bookmarkStart w:id="173" w:name="_Toc27981563"/>
      <w:r>
        <w:rPr>
          <w:rFonts w:ascii="楷体" w:eastAsia="楷体" w:hAnsi="楷体" w:cs="楷体" w:hint="eastAsia"/>
          <w:sz w:val="32"/>
          <w:szCs w:val="32"/>
        </w:rPr>
        <w:t>重点专项1：山地户外运动休闲</w:t>
      </w:r>
      <w:bookmarkEnd w:id="170"/>
      <w:bookmarkEnd w:id="171"/>
      <w:bookmarkEnd w:id="172"/>
      <w:bookmarkEnd w:id="173"/>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以泰山、徂徕山、莲花山等自然山地丘陵资源为载体，大力发展登山、徒步、山地自行车、攀岩等适合公众广泛参与的山地户外运动项目，积极引导汽车越野、摩托、野营及极限运动等具有消费引领性的山地户外运动项目，形成以泰山登山圣地、</w:t>
      </w:r>
      <w:proofErr w:type="gramStart"/>
      <w:r>
        <w:rPr>
          <w:rFonts w:ascii="仿宋" w:eastAsia="仿宋" w:hAnsi="仿宋" w:cs="仿宋_GB2312" w:hint="eastAsia"/>
          <w:sz w:val="32"/>
          <w:szCs w:val="32"/>
        </w:rPr>
        <w:t>徂</w:t>
      </w:r>
      <w:proofErr w:type="gramEnd"/>
      <w:r>
        <w:rPr>
          <w:rFonts w:ascii="仿宋" w:eastAsia="仿宋" w:hAnsi="仿宋" w:cs="仿宋_GB2312" w:hint="eastAsia"/>
          <w:sz w:val="32"/>
          <w:szCs w:val="32"/>
        </w:rPr>
        <w:t>汶景区国家级户外运动公园、莲花</w:t>
      </w:r>
      <w:proofErr w:type="gramStart"/>
      <w:r>
        <w:rPr>
          <w:rFonts w:ascii="仿宋" w:eastAsia="仿宋" w:hAnsi="仿宋" w:cs="仿宋_GB2312" w:hint="eastAsia"/>
          <w:sz w:val="32"/>
          <w:szCs w:val="32"/>
        </w:rPr>
        <w:t>山</w:t>
      </w:r>
      <w:proofErr w:type="gramEnd"/>
      <w:r>
        <w:rPr>
          <w:rFonts w:ascii="仿宋" w:eastAsia="仿宋" w:hAnsi="仿宋" w:cs="仿宋_GB2312" w:hint="eastAsia"/>
          <w:sz w:val="32"/>
          <w:szCs w:val="32"/>
        </w:rPr>
        <w:t>山地户外运动综合体等重点项目为引领的业态体系，形成项目优化布局、联动发展的山地户外运动产业集聚区和产业带。</w:t>
      </w:r>
    </w:p>
    <w:p w:rsidR="00DB58D4" w:rsidRDefault="0049698B">
      <w:pPr>
        <w:pStyle w:val="3"/>
        <w:spacing w:line="560" w:lineRule="exact"/>
        <w:ind w:firstLineChars="200" w:firstLine="643"/>
        <w:rPr>
          <w:rFonts w:ascii="楷体" w:eastAsia="楷体" w:hAnsi="楷体" w:cs="楷体"/>
          <w:sz w:val="32"/>
          <w:szCs w:val="32"/>
        </w:rPr>
      </w:pPr>
      <w:bookmarkStart w:id="174" w:name="_Toc19831"/>
      <w:bookmarkStart w:id="175" w:name="_Toc27981564"/>
      <w:bookmarkStart w:id="176" w:name="_Toc18808"/>
      <w:bookmarkStart w:id="177" w:name="_Toc28255198"/>
      <w:r>
        <w:rPr>
          <w:rFonts w:ascii="楷体" w:eastAsia="楷体" w:hAnsi="楷体" w:cs="楷体" w:hint="eastAsia"/>
          <w:sz w:val="32"/>
          <w:szCs w:val="32"/>
        </w:rPr>
        <w:t>重点专项2：水上运动休闲</w:t>
      </w:r>
      <w:bookmarkEnd w:id="174"/>
      <w:bookmarkEnd w:id="175"/>
      <w:bookmarkEnd w:id="176"/>
      <w:bookmarkEnd w:id="177"/>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充分利用泰安市</w:t>
      </w:r>
      <w:proofErr w:type="gramStart"/>
      <w:r>
        <w:rPr>
          <w:rFonts w:ascii="仿宋" w:eastAsia="仿宋" w:hAnsi="仿宋" w:cs="仿宋_GB2312" w:hint="eastAsia"/>
          <w:sz w:val="32"/>
          <w:szCs w:val="32"/>
        </w:rPr>
        <w:t>域丰富</w:t>
      </w:r>
      <w:proofErr w:type="gramEnd"/>
      <w:r>
        <w:rPr>
          <w:rFonts w:ascii="仿宋" w:eastAsia="仿宋" w:hAnsi="仿宋" w:cs="仿宋_GB2312" w:hint="eastAsia"/>
          <w:sz w:val="32"/>
          <w:szCs w:val="32"/>
        </w:rPr>
        <w:t>的河流、湖泊等自然水域资源，以竞技、休闲、娱乐、旅游为主要形式，引导开发帆船、赛艇、皮划艇、垂钓、公开水域游泳等水上运动项目，支持创建主题化的水上户外运动基地、功能区及产业带，鼓励发展水上运动俱乐部，推动全市水上运动向市场化、品牌化和标准化方向发展。</w:t>
      </w:r>
    </w:p>
    <w:p w:rsidR="00DB58D4" w:rsidRDefault="0049698B">
      <w:pPr>
        <w:pStyle w:val="3"/>
        <w:spacing w:line="560" w:lineRule="exact"/>
        <w:ind w:firstLineChars="200" w:firstLine="643"/>
        <w:rPr>
          <w:rFonts w:ascii="楷体" w:eastAsia="楷体" w:hAnsi="楷体" w:cs="楷体"/>
          <w:sz w:val="32"/>
          <w:szCs w:val="32"/>
        </w:rPr>
      </w:pPr>
      <w:bookmarkStart w:id="178" w:name="_Toc23553"/>
      <w:bookmarkStart w:id="179" w:name="_Toc29515"/>
      <w:bookmarkStart w:id="180" w:name="_Toc28255199"/>
      <w:bookmarkStart w:id="181" w:name="_Toc27981565"/>
      <w:r>
        <w:rPr>
          <w:rFonts w:ascii="楷体" w:eastAsia="楷体" w:hAnsi="楷体" w:cs="楷体" w:hint="eastAsia"/>
          <w:sz w:val="32"/>
          <w:szCs w:val="32"/>
        </w:rPr>
        <w:lastRenderedPageBreak/>
        <w:t>重点专项3：航空运动休闲</w:t>
      </w:r>
      <w:bookmarkEnd w:id="178"/>
      <w:bookmarkEnd w:id="179"/>
      <w:bookmarkEnd w:id="180"/>
      <w:bookmarkEnd w:id="181"/>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把握山东省大力建设民航机场与鼓励发展低空旅游的历史机遇，加快推进泰安市通用机场的建设，积极引进知名航空企业集团在泰安开展低空飞行旅游业务，支持有条件的空域开展滑翔机、轻型运动飞机、热汽球、直升机等多种低空飞行体验项目，完善市域低空飞行起降点的配套设施和服务功能，重点培育航空飞行营地和航空小镇示范项目，支持打造低空飞行嘉年华、航拍大赛及“空中看泰安”旅游观光体验品牌，培育壮大低空飞行俱乐部规模，努力形成以航空运动参与和竞赛表演、航空运动中介与培训等协调发展的业态体系。</w:t>
      </w:r>
    </w:p>
    <w:p w:rsidR="00DB58D4" w:rsidRDefault="0049698B">
      <w:pPr>
        <w:pStyle w:val="3"/>
        <w:spacing w:line="560" w:lineRule="exact"/>
        <w:ind w:firstLineChars="200" w:firstLine="643"/>
        <w:rPr>
          <w:rFonts w:ascii="楷体" w:eastAsia="楷体" w:hAnsi="楷体" w:cs="楷体"/>
          <w:sz w:val="32"/>
          <w:szCs w:val="32"/>
        </w:rPr>
      </w:pPr>
      <w:bookmarkStart w:id="182" w:name="_Toc20468"/>
      <w:bookmarkStart w:id="183" w:name="_Toc15064"/>
      <w:bookmarkStart w:id="184" w:name="_Toc28255200"/>
      <w:bookmarkStart w:id="185" w:name="_Toc27981566"/>
      <w:r>
        <w:rPr>
          <w:rFonts w:ascii="楷体" w:eastAsia="楷体" w:hAnsi="楷体" w:cs="楷体" w:hint="eastAsia"/>
          <w:sz w:val="32"/>
          <w:szCs w:val="32"/>
        </w:rPr>
        <w:t>重点专项4：民俗体育旅游</w:t>
      </w:r>
      <w:bookmarkEnd w:id="182"/>
      <w:bookmarkEnd w:id="183"/>
      <w:bookmarkEnd w:id="184"/>
      <w:bookmarkEnd w:id="185"/>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深挖泰山乐鸽、水浒文化、宁阳蟋蟀等经典民俗体育及非遗体育的价值，发挥民俗非遗文化国民情感与大众化参与的适宜性，进行整合与创新，推动民俗体育与休闲旅游深度融合，大力发展民俗体育体验、民俗体育培训、民俗体育竞赛表演及民俗体育节庆，重点打响“宁阳蟋蟀、泰山乐鸽、东平垂钓”三大品牌，</w:t>
      </w:r>
      <w:proofErr w:type="gramStart"/>
      <w:r>
        <w:rPr>
          <w:rFonts w:ascii="仿宋" w:eastAsia="仿宋" w:hAnsi="仿宋" w:cs="仿宋_GB2312" w:hint="eastAsia"/>
          <w:sz w:val="32"/>
          <w:szCs w:val="32"/>
        </w:rPr>
        <w:t>拓深做宽泰安</w:t>
      </w:r>
      <w:proofErr w:type="gramEnd"/>
      <w:r>
        <w:rPr>
          <w:rFonts w:ascii="仿宋" w:eastAsia="仿宋" w:hAnsi="仿宋" w:cs="仿宋_GB2312" w:hint="eastAsia"/>
          <w:sz w:val="32"/>
          <w:szCs w:val="32"/>
        </w:rPr>
        <w:t>民间民俗体育产业，推动民俗体育旅游产业的集聚化、高端化、标准化、国际化发展。</w:t>
      </w:r>
    </w:p>
    <w:p w:rsidR="00DB58D4" w:rsidRDefault="0049698B">
      <w:pPr>
        <w:pStyle w:val="3"/>
        <w:spacing w:line="560" w:lineRule="exact"/>
        <w:ind w:firstLineChars="200" w:firstLine="643"/>
        <w:rPr>
          <w:rFonts w:ascii="楷体" w:eastAsia="楷体" w:hAnsi="楷体" w:cs="楷体"/>
          <w:sz w:val="32"/>
          <w:szCs w:val="32"/>
        </w:rPr>
      </w:pPr>
      <w:bookmarkStart w:id="186" w:name="_Toc72"/>
      <w:bookmarkStart w:id="187" w:name="_Toc27981567"/>
      <w:bookmarkStart w:id="188" w:name="_Toc28255201"/>
      <w:bookmarkStart w:id="189" w:name="_Toc25315"/>
      <w:r>
        <w:rPr>
          <w:rFonts w:ascii="楷体" w:eastAsia="楷体" w:hAnsi="楷体" w:cs="楷体" w:hint="eastAsia"/>
          <w:sz w:val="32"/>
          <w:szCs w:val="32"/>
        </w:rPr>
        <w:t>重点专项5：新兴时尚运动休闲</w:t>
      </w:r>
      <w:bookmarkEnd w:id="186"/>
      <w:bookmarkEnd w:id="187"/>
      <w:bookmarkEnd w:id="188"/>
      <w:bookmarkEnd w:id="189"/>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按照国家全民健身计划积极培育时尚运动休闲项目以</w:t>
      </w:r>
      <w:r>
        <w:rPr>
          <w:rFonts w:ascii="仿宋" w:eastAsia="仿宋" w:hAnsi="仿宋" w:cs="仿宋_GB2312" w:hint="eastAsia"/>
          <w:sz w:val="32"/>
          <w:szCs w:val="32"/>
        </w:rPr>
        <w:lastRenderedPageBreak/>
        <w:t>及“三亿人参与冰雪”、“三大球”的战略部署，结合泰安城市国际化、年轻化战略，注重理念创新与创意设计，鼓励开发“三大球”新型综合体，积极引进冰雪、网球、电子竞技、极限运动、攀岩、酷跑、射箭、马术、房车露营等时尚运动项目，结合景区、</w:t>
      </w:r>
      <w:proofErr w:type="gramStart"/>
      <w:r>
        <w:rPr>
          <w:rFonts w:ascii="仿宋" w:eastAsia="仿宋" w:hAnsi="仿宋" w:cs="仿宋_GB2312" w:hint="eastAsia"/>
          <w:sz w:val="32"/>
          <w:szCs w:val="32"/>
        </w:rPr>
        <w:t>文旅地产</w:t>
      </w:r>
      <w:proofErr w:type="gramEnd"/>
      <w:r>
        <w:rPr>
          <w:rFonts w:ascii="仿宋" w:eastAsia="仿宋" w:hAnsi="仿宋" w:cs="仿宋_GB2312" w:hint="eastAsia"/>
          <w:sz w:val="32"/>
          <w:szCs w:val="32"/>
        </w:rPr>
        <w:t>项目及商圈布局冰雪中心、旱地冰球场、攀岩馆、射箭体验馆、极限运动综合体等，加快推进泰安</w:t>
      </w:r>
      <w:proofErr w:type="gramStart"/>
      <w:r>
        <w:rPr>
          <w:rFonts w:ascii="仿宋" w:eastAsia="仿宋" w:hAnsi="仿宋" w:cs="仿宋_GB2312" w:hint="eastAsia"/>
          <w:sz w:val="32"/>
          <w:szCs w:val="32"/>
        </w:rPr>
        <w:t>钜</w:t>
      </w:r>
      <w:proofErr w:type="gramEnd"/>
      <w:r>
        <w:rPr>
          <w:rFonts w:ascii="仿宋" w:eastAsia="仿宋" w:hAnsi="仿宋" w:cs="仿宋_GB2312" w:hint="eastAsia"/>
          <w:sz w:val="32"/>
          <w:szCs w:val="32"/>
        </w:rPr>
        <w:t>成</w:t>
      </w:r>
      <w:proofErr w:type="gramStart"/>
      <w:r>
        <w:rPr>
          <w:rFonts w:ascii="仿宋" w:eastAsia="仿宋" w:hAnsi="仿宋" w:cs="仿宋_GB2312" w:hint="eastAsia"/>
          <w:sz w:val="32"/>
          <w:szCs w:val="32"/>
        </w:rPr>
        <w:t>电竞产业</w:t>
      </w:r>
      <w:proofErr w:type="gramEnd"/>
      <w:r>
        <w:rPr>
          <w:rFonts w:ascii="仿宋" w:eastAsia="仿宋" w:hAnsi="仿宋" w:cs="仿宋_GB2312" w:hint="eastAsia"/>
          <w:sz w:val="32"/>
          <w:szCs w:val="32"/>
        </w:rPr>
        <w:t>小镇核心项目落地，建设国际一流</w:t>
      </w:r>
      <w:proofErr w:type="gramStart"/>
      <w:r>
        <w:rPr>
          <w:rFonts w:ascii="仿宋" w:eastAsia="仿宋" w:hAnsi="仿宋" w:cs="仿宋_GB2312" w:hint="eastAsia"/>
          <w:sz w:val="32"/>
          <w:szCs w:val="32"/>
        </w:rPr>
        <w:t>的电竞场馆</w:t>
      </w:r>
      <w:proofErr w:type="gramEnd"/>
      <w:r>
        <w:rPr>
          <w:rFonts w:ascii="仿宋" w:eastAsia="仿宋" w:hAnsi="仿宋" w:cs="仿宋_GB2312" w:hint="eastAsia"/>
          <w:sz w:val="32"/>
          <w:szCs w:val="32"/>
        </w:rPr>
        <w:t>，吸引更多</w:t>
      </w:r>
      <w:proofErr w:type="gramStart"/>
      <w:r>
        <w:rPr>
          <w:rFonts w:ascii="仿宋" w:eastAsia="仿宋" w:hAnsi="仿宋" w:cs="仿宋_GB2312" w:hint="eastAsia"/>
          <w:sz w:val="32"/>
          <w:szCs w:val="32"/>
        </w:rPr>
        <w:t>知名电竞企业</w:t>
      </w:r>
      <w:proofErr w:type="gramEnd"/>
      <w:r>
        <w:rPr>
          <w:rFonts w:ascii="仿宋" w:eastAsia="仿宋" w:hAnsi="仿宋" w:cs="仿宋_GB2312" w:hint="eastAsia"/>
          <w:sz w:val="32"/>
          <w:szCs w:val="32"/>
        </w:rPr>
        <w:t>、俱乐部在泰安发展，努力打造集生活、旅游、比赛、教育和商业为一体的新型</w:t>
      </w:r>
      <w:proofErr w:type="gramStart"/>
      <w:r>
        <w:rPr>
          <w:rFonts w:ascii="仿宋" w:eastAsia="仿宋" w:hAnsi="仿宋" w:cs="仿宋_GB2312" w:hint="eastAsia"/>
          <w:sz w:val="32"/>
          <w:szCs w:val="32"/>
        </w:rPr>
        <w:t>电竞旅游</w:t>
      </w:r>
      <w:proofErr w:type="gramEnd"/>
      <w:r>
        <w:rPr>
          <w:rFonts w:ascii="仿宋" w:eastAsia="仿宋" w:hAnsi="仿宋" w:cs="仿宋_GB2312" w:hint="eastAsia"/>
          <w:sz w:val="32"/>
          <w:szCs w:val="32"/>
        </w:rPr>
        <w:t>产业。</w:t>
      </w:r>
    </w:p>
    <w:p w:rsidR="00DB58D4" w:rsidRDefault="0049698B">
      <w:pPr>
        <w:pStyle w:val="2"/>
        <w:spacing w:line="560" w:lineRule="exact"/>
        <w:ind w:firstLineChars="200" w:firstLine="643"/>
      </w:pPr>
      <w:bookmarkStart w:id="190" w:name="_Toc18801"/>
      <w:bookmarkStart w:id="191" w:name="_Toc28255202"/>
      <w:bookmarkStart w:id="192" w:name="_Toc2566"/>
      <w:bookmarkStart w:id="193" w:name="_Toc27981568"/>
      <w:bookmarkStart w:id="194" w:name="_Toc17951"/>
      <w:r>
        <w:rPr>
          <w:rFonts w:hint="eastAsia"/>
        </w:rPr>
        <w:t>二、升级赛事活动体系</w:t>
      </w:r>
      <w:bookmarkEnd w:id="190"/>
      <w:bookmarkEnd w:id="191"/>
      <w:bookmarkEnd w:id="192"/>
      <w:bookmarkEnd w:id="193"/>
      <w:bookmarkEnd w:id="194"/>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聚焦泰安城市品牌影响力，加强体育赛事与泰安城乡一体空间发展战略规划的衔接，围绕“丰富提升一批、挖掘创新一批、争取引进一批、普及推广一批”的发展路径，构建国际知名、中国风范、泰安特色的</w:t>
      </w:r>
      <w:proofErr w:type="gramStart"/>
      <w:r>
        <w:rPr>
          <w:rFonts w:ascii="仿宋" w:eastAsia="仿宋" w:hAnsi="仿宋" w:cs="仿宋_GB2312" w:hint="eastAsia"/>
          <w:sz w:val="32"/>
          <w:szCs w:val="32"/>
        </w:rPr>
        <w:t>品牌赛事</w:t>
      </w:r>
      <w:proofErr w:type="gramEnd"/>
      <w:r>
        <w:rPr>
          <w:rFonts w:ascii="仿宋" w:eastAsia="仿宋" w:hAnsi="仿宋" w:cs="仿宋_GB2312" w:hint="eastAsia"/>
          <w:sz w:val="32"/>
          <w:szCs w:val="32"/>
        </w:rPr>
        <w:t>活动体系，全面展现泰安城市魅力、繁荣气派与文化自信，不断开拓泰安体育赛事旅游新境界，目标使泰安成为国内外重要体育赛事的节点型城市之一。</w:t>
      </w:r>
    </w:p>
    <w:p w:rsidR="00DB58D4" w:rsidRDefault="0049698B">
      <w:pPr>
        <w:pStyle w:val="3"/>
        <w:spacing w:line="560" w:lineRule="exact"/>
        <w:ind w:firstLineChars="200" w:firstLine="643"/>
        <w:rPr>
          <w:rFonts w:ascii="楷体" w:eastAsia="楷体" w:hAnsi="楷体" w:cs="楷体"/>
          <w:sz w:val="32"/>
          <w:szCs w:val="32"/>
        </w:rPr>
      </w:pPr>
      <w:bookmarkStart w:id="195" w:name="_Toc28255203"/>
      <w:bookmarkStart w:id="196" w:name="_Toc13479"/>
      <w:bookmarkStart w:id="197" w:name="_Toc27981569"/>
      <w:bookmarkStart w:id="198" w:name="_Toc13011"/>
      <w:r>
        <w:rPr>
          <w:rFonts w:ascii="楷体" w:eastAsia="楷体" w:hAnsi="楷体" w:cs="楷体" w:hint="eastAsia"/>
          <w:sz w:val="32"/>
          <w:szCs w:val="32"/>
        </w:rPr>
        <w:t>重点专项6：培育一批特色鲜明的自主品牌赛事</w:t>
      </w:r>
      <w:bookmarkEnd w:id="195"/>
      <w:bookmarkEnd w:id="196"/>
      <w:bookmarkEnd w:id="197"/>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突出泰山品牌优势，用好“国泰民安象征”、“中华文化枢轴”、“山-水-圣人黄金旅游带”等闪亮名片，整合提升现有赛事资源，重点打造泰山·足球、泰山·登山、泰山·马拉松、泰山·骑行、泰山·乐鸽、泰山·武术等泰山系列赛</w:t>
      </w:r>
      <w:r>
        <w:rPr>
          <w:rFonts w:ascii="仿宋" w:eastAsia="仿宋" w:hAnsi="仿宋" w:cs="仿宋_GB2312" w:hint="eastAsia"/>
          <w:sz w:val="32"/>
          <w:szCs w:val="32"/>
        </w:rPr>
        <w:lastRenderedPageBreak/>
        <w:t>事集群；以六大魅力景观空间为载体，重点传承“千年东平——水浒文化的发祥地”、“佛桃之乡·君子之</w:t>
      </w:r>
      <w:proofErr w:type="gramStart"/>
      <w:r>
        <w:rPr>
          <w:rFonts w:ascii="仿宋" w:eastAsia="仿宋" w:hAnsi="仿宋" w:cs="仿宋_GB2312" w:hint="eastAsia"/>
          <w:sz w:val="32"/>
          <w:szCs w:val="32"/>
        </w:rPr>
        <w:t>邑</w:t>
      </w:r>
      <w:proofErr w:type="gramEnd"/>
      <w:r>
        <w:rPr>
          <w:rFonts w:ascii="仿宋" w:eastAsia="仿宋" w:hAnsi="仿宋" w:cs="仿宋_GB2312" w:hint="eastAsia"/>
          <w:sz w:val="32"/>
          <w:szCs w:val="32"/>
        </w:rPr>
        <w:t>”、“宁阳蟋蟀之都”等经典历史人文底蕴，形成重点培育的自主</w:t>
      </w:r>
      <w:proofErr w:type="gramStart"/>
      <w:r>
        <w:rPr>
          <w:rFonts w:ascii="仿宋" w:eastAsia="仿宋" w:hAnsi="仿宋" w:cs="仿宋_GB2312" w:hint="eastAsia"/>
          <w:sz w:val="32"/>
          <w:szCs w:val="32"/>
        </w:rPr>
        <w:t>品牌赛事</w:t>
      </w:r>
      <w:proofErr w:type="gramEnd"/>
      <w:r>
        <w:rPr>
          <w:rFonts w:ascii="仿宋" w:eastAsia="仿宋" w:hAnsi="仿宋" w:cs="仿宋_GB2312" w:hint="eastAsia"/>
          <w:sz w:val="32"/>
          <w:szCs w:val="32"/>
        </w:rPr>
        <w:t>目录库，开展</w:t>
      </w:r>
      <w:proofErr w:type="gramStart"/>
      <w:r>
        <w:rPr>
          <w:rFonts w:ascii="仿宋" w:eastAsia="仿宋" w:hAnsi="仿宋" w:cs="仿宋_GB2312" w:hint="eastAsia"/>
          <w:sz w:val="32"/>
          <w:szCs w:val="32"/>
        </w:rPr>
        <w:t>品牌赛事</w:t>
      </w:r>
      <w:proofErr w:type="gramEnd"/>
      <w:r>
        <w:rPr>
          <w:rFonts w:ascii="仿宋" w:eastAsia="仿宋" w:hAnsi="仿宋" w:cs="仿宋_GB2312" w:hint="eastAsia"/>
          <w:sz w:val="32"/>
          <w:szCs w:val="32"/>
        </w:rPr>
        <w:t>评级评估，加强赛事品牌营销策划，打造</w:t>
      </w:r>
      <w:proofErr w:type="gramStart"/>
      <w:r>
        <w:rPr>
          <w:rFonts w:ascii="仿宋" w:eastAsia="仿宋" w:hAnsi="仿宋" w:cs="仿宋_GB2312" w:hint="eastAsia"/>
          <w:sz w:val="32"/>
          <w:szCs w:val="32"/>
        </w:rPr>
        <w:t>泰安赛事</w:t>
      </w:r>
      <w:proofErr w:type="gramEnd"/>
      <w:r>
        <w:rPr>
          <w:rFonts w:ascii="仿宋" w:eastAsia="仿宋" w:hAnsi="仿宋" w:cs="仿宋_GB2312" w:hint="eastAsia"/>
          <w:sz w:val="32"/>
          <w:szCs w:val="32"/>
        </w:rPr>
        <w:t>旅游名片，提升整体影响力和竞争力。</w:t>
      </w:r>
    </w:p>
    <w:p w:rsidR="00DB58D4" w:rsidRDefault="0049698B">
      <w:pPr>
        <w:pStyle w:val="3"/>
        <w:spacing w:line="560" w:lineRule="exact"/>
        <w:ind w:firstLineChars="200" w:firstLine="643"/>
        <w:rPr>
          <w:rFonts w:ascii="楷体" w:eastAsia="楷体" w:hAnsi="楷体" w:cs="楷体"/>
          <w:sz w:val="32"/>
          <w:szCs w:val="32"/>
        </w:rPr>
      </w:pPr>
      <w:bookmarkStart w:id="199" w:name="_Toc27981570"/>
      <w:bookmarkStart w:id="200" w:name="_Toc28255204"/>
      <w:bookmarkStart w:id="201" w:name="_Toc24468"/>
      <w:r>
        <w:rPr>
          <w:rFonts w:ascii="楷体" w:eastAsia="楷体" w:hAnsi="楷体" w:cs="楷体" w:hint="eastAsia"/>
          <w:sz w:val="32"/>
          <w:szCs w:val="32"/>
        </w:rPr>
        <w:t>重点专项7：筹办和引进国际一流体育赛事</w:t>
      </w:r>
      <w:bookmarkEnd w:id="199"/>
      <w:bookmarkEnd w:id="200"/>
      <w:bookmarkEnd w:id="201"/>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围绕打造中外著名的体育旅游休闲名城目标，升级赛城融合战略，加强体育赛事战略布局，通过高规格赛事提升泰安名城的品牌影响力。结合泰安的传统底蕴、产业支撑、城市形象及具备良好赛事旅游产业链效应的重点项目布局，如登山、攀岩、武术、自行车、信鸽、低空、山地越野、电子竞技等，加强与国内外体育组织等专业机构交流合作，努力申办洲际、国际顶级单项体育赛事，推动更多国际一流赛事、国际会展落户泰安。</w:t>
      </w:r>
    </w:p>
    <w:p w:rsidR="00DB58D4" w:rsidRDefault="0049698B">
      <w:pPr>
        <w:pStyle w:val="3"/>
        <w:spacing w:line="560" w:lineRule="exact"/>
        <w:ind w:firstLineChars="200" w:firstLine="643"/>
        <w:rPr>
          <w:rFonts w:ascii="楷体" w:eastAsia="楷体" w:hAnsi="楷体" w:cs="楷体"/>
          <w:sz w:val="32"/>
          <w:szCs w:val="32"/>
        </w:rPr>
      </w:pPr>
      <w:bookmarkStart w:id="202" w:name="_Toc32145"/>
      <w:bookmarkStart w:id="203" w:name="_Toc28255205"/>
      <w:bookmarkStart w:id="204" w:name="_Toc27981571"/>
      <w:r>
        <w:rPr>
          <w:rFonts w:ascii="楷体" w:eastAsia="楷体" w:hAnsi="楷体" w:cs="楷体" w:hint="eastAsia"/>
          <w:sz w:val="32"/>
          <w:szCs w:val="32"/>
        </w:rPr>
        <w:t>重点专项8：深入开展全民健身赛事活动</w:t>
      </w:r>
      <w:bookmarkEnd w:id="198"/>
      <w:bookmarkEnd w:id="202"/>
      <w:bookmarkEnd w:id="203"/>
      <w:bookmarkEnd w:id="204"/>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充分利用泰安名城的优势，挖掘地域特色，大力推广普及登山、徒步、健身跑、骑行、越野、游泳、球类、广场舞等群众喜闻乐见的运动项目，扶持推广武术、太极拳、健身气功等民族传统项目，引导大众参与冰雪、低空运动、极限运动等刺激型体育旅游项目，持续激发大众户外热情。继续组织好市、县两级全民健身运动会和各类人群综合性赛事，围绕元旦、全民健身月、全民健身日、泰山国际登山节等重要时间节点，策划主题多样的健身活动，继续开展“一县</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lastRenderedPageBreak/>
        <w:t>特色”全民健身品牌特色项目创建活动。鼓励策划适合夜间举办的登山、夜跑、骑行、露营、球类、搏击等各类赛事活动，引导现代体育演艺、传统民俗体育表演纳入节庆、剧场、夜场的节目清单，支持各类市场主体开展夜间登山、泰山观日出、夜间骑行、</w:t>
      </w:r>
      <w:proofErr w:type="gramStart"/>
      <w:r>
        <w:rPr>
          <w:rFonts w:ascii="仿宋" w:eastAsia="仿宋" w:hAnsi="仿宋" w:cs="仿宋_GB2312" w:hint="eastAsia"/>
          <w:sz w:val="32"/>
          <w:szCs w:val="32"/>
        </w:rPr>
        <w:t>景区夜跑等</w:t>
      </w:r>
      <w:proofErr w:type="gramEnd"/>
      <w:r>
        <w:rPr>
          <w:rFonts w:ascii="仿宋" w:eastAsia="仿宋" w:hAnsi="仿宋" w:cs="仿宋_GB2312" w:hint="eastAsia"/>
          <w:sz w:val="32"/>
          <w:szCs w:val="32"/>
        </w:rPr>
        <w:t>泰安经典夜间赛事活动。</w:t>
      </w:r>
    </w:p>
    <w:p w:rsidR="00DB58D4" w:rsidRDefault="0049698B">
      <w:pPr>
        <w:pStyle w:val="3"/>
        <w:spacing w:line="560" w:lineRule="exact"/>
        <w:ind w:firstLineChars="200" w:firstLine="643"/>
        <w:rPr>
          <w:rFonts w:ascii="楷体" w:eastAsia="楷体" w:hAnsi="楷体" w:cs="楷体"/>
          <w:sz w:val="32"/>
          <w:szCs w:val="32"/>
        </w:rPr>
      </w:pPr>
      <w:bookmarkStart w:id="205" w:name="_Toc23035"/>
      <w:bookmarkStart w:id="206" w:name="_Toc27981572"/>
      <w:bookmarkStart w:id="207" w:name="_Toc28255206"/>
      <w:r>
        <w:rPr>
          <w:rFonts w:ascii="楷体" w:eastAsia="楷体" w:hAnsi="楷体" w:cs="楷体" w:hint="eastAsia"/>
          <w:sz w:val="32"/>
          <w:szCs w:val="32"/>
        </w:rPr>
        <w:t>重点专项9：创新培育赛事旅游经济市场</w:t>
      </w:r>
      <w:bookmarkEnd w:id="205"/>
      <w:bookmarkEnd w:id="206"/>
      <w:bookmarkEnd w:id="207"/>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发挥赛事与目的地形象、旅游产品设计上的整合作用，促进体育赛事与文化、旅游、康养、生态等领域融合，打造体育旅游的特色门票产品，形成“一日比赛，多日停留”、“一人参赛，多人旅游”、“单人竞赛，多人消费”的体育旅游消费模式，深度打造更多参与性、趣味性强的活动，推动赛事日常化、生活化，形成服务链长、产业链多元化的新型赛事旅游模式，带动相关产业的发展。充分利用政府和市场的力量，共同打造体育赛事旅游精品路线，采用“点（景区、景点、场馆）－轴（旅游线路）－圈（特色旅游带、传统旅游圈）”、“一票通”的模式，以点串线，以线带面，共同在泰安各县（市、区）组合若干</w:t>
      </w:r>
      <w:proofErr w:type="gramStart"/>
      <w:r>
        <w:rPr>
          <w:rFonts w:ascii="仿宋" w:eastAsia="仿宋" w:hAnsi="仿宋" w:cs="仿宋_GB2312" w:hint="eastAsia"/>
          <w:sz w:val="32"/>
          <w:szCs w:val="32"/>
        </w:rPr>
        <w:t>条体育</w:t>
      </w:r>
      <w:proofErr w:type="gramEnd"/>
      <w:r>
        <w:rPr>
          <w:rFonts w:ascii="仿宋" w:eastAsia="仿宋" w:hAnsi="仿宋" w:cs="仿宋_GB2312" w:hint="eastAsia"/>
          <w:sz w:val="32"/>
          <w:szCs w:val="32"/>
        </w:rPr>
        <w:t>文化特色鲜明、一程多站、面对不同需求游客的观赛游线、参赛游线、体育休闲游线等精品线路。</w:t>
      </w:r>
    </w:p>
    <w:p w:rsidR="00DB58D4" w:rsidRDefault="0049698B">
      <w:pPr>
        <w:pStyle w:val="2"/>
        <w:spacing w:line="560" w:lineRule="exact"/>
        <w:ind w:firstLineChars="200" w:firstLine="643"/>
      </w:pPr>
      <w:bookmarkStart w:id="208" w:name="_Toc28255207"/>
      <w:bookmarkStart w:id="209" w:name="_Toc19791"/>
      <w:bookmarkStart w:id="210" w:name="_Toc27981573"/>
      <w:bookmarkStart w:id="211" w:name="_Toc10635"/>
      <w:bookmarkStart w:id="212" w:name="_Toc7956"/>
      <w:r>
        <w:rPr>
          <w:rFonts w:hint="eastAsia"/>
        </w:rPr>
        <w:t>三、加强健身休闲设施供给</w:t>
      </w:r>
      <w:bookmarkEnd w:id="208"/>
      <w:bookmarkEnd w:id="209"/>
      <w:bookmarkEnd w:id="210"/>
      <w:bookmarkEnd w:id="211"/>
      <w:bookmarkEnd w:id="212"/>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把握国家体育政策利好，以争创国家级体育旅游示范基地、全国社会足球场地设施建设示范城市、世界休闲城市为导向，注重城市体育与旅游的互动发展，按照承办省运会的</w:t>
      </w:r>
      <w:r>
        <w:rPr>
          <w:rFonts w:ascii="仿宋" w:eastAsia="仿宋" w:hAnsi="仿宋" w:cs="仿宋_GB2312" w:hint="eastAsia"/>
          <w:sz w:val="32"/>
          <w:szCs w:val="32"/>
        </w:rPr>
        <w:lastRenderedPageBreak/>
        <w:t>场馆设施标准，加强全市体育场馆战略布局，推进全域慢行和运动休闲旅游设施的高品质建设。</w:t>
      </w:r>
    </w:p>
    <w:p w:rsidR="00DB58D4" w:rsidRDefault="0049698B">
      <w:pPr>
        <w:pStyle w:val="3"/>
        <w:spacing w:line="560" w:lineRule="exact"/>
        <w:ind w:firstLineChars="200" w:firstLine="643"/>
        <w:rPr>
          <w:rFonts w:ascii="楷体" w:eastAsia="楷体" w:hAnsi="楷体" w:cs="楷体"/>
          <w:sz w:val="32"/>
          <w:szCs w:val="32"/>
        </w:rPr>
      </w:pPr>
      <w:bookmarkStart w:id="213" w:name="_Toc28255208"/>
      <w:bookmarkStart w:id="214" w:name="_Toc27981574"/>
      <w:bookmarkStart w:id="215" w:name="_Toc13477"/>
      <w:bookmarkStart w:id="216" w:name="_Toc28199"/>
      <w:r>
        <w:rPr>
          <w:rFonts w:ascii="楷体" w:eastAsia="楷体" w:hAnsi="楷体" w:cs="楷体" w:hint="eastAsia"/>
          <w:sz w:val="32"/>
          <w:szCs w:val="32"/>
        </w:rPr>
        <w:t>重点专项10：加强体育场馆设施建设</w:t>
      </w:r>
      <w:bookmarkEnd w:id="213"/>
      <w:bookmarkEnd w:id="214"/>
      <w:bookmarkEnd w:id="215"/>
      <w:bookmarkEnd w:id="216"/>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重点建设2-4处符合省运会举办标准的大型场馆设施，引导建设一批群众基础好、具有市场开发潜力的专业赛事场馆、训练馆、体育综合体等专业场馆设施，拓展新兴体育项目，拓展、优化城市旅游空间。县（市、区）按照具备“五个一”的工程标准补全，对现状保留场馆进行必要的改造升级，鼓励县（市、区）建设彰</w:t>
      </w:r>
      <w:proofErr w:type="gramStart"/>
      <w:r>
        <w:rPr>
          <w:rFonts w:ascii="仿宋" w:eastAsia="仿宋" w:hAnsi="仿宋" w:cs="仿宋_GB2312" w:hint="eastAsia"/>
          <w:sz w:val="32"/>
          <w:szCs w:val="32"/>
        </w:rPr>
        <w:t>显城市</w:t>
      </w:r>
      <w:proofErr w:type="gramEnd"/>
      <w:r>
        <w:rPr>
          <w:rFonts w:ascii="仿宋" w:eastAsia="仿宋" w:hAnsi="仿宋" w:cs="仿宋_GB2312" w:hint="eastAsia"/>
          <w:sz w:val="32"/>
          <w:szCs w:val="32"/>
        </w:rPr>
        <w:t>特色的标志性公共体育场馆，支持县（市、区）结合自身优势项目、传统体育项目，引导建设一批软硬件一流的单项赛事场馆设施、专业训练场馆设施，如建设冰雪文体中心、轮滑场馆、大众排球馆、大众篮球馆、大众羽毛球馆、武术馆等。</w:t>
      </w:r>
    </w:p>
    <w:p w:rsidR="00DB58D4" w:rsidRDefault="0049698B">
      <w:pPr>
        <w:pStyle w:val="3"/>
        <w:spacing w:line="560" w:lineRule="exact"/>
        <w:ind w:firstLineChars="200" w:firstLine="643"/>
        <w:rPr>
          <w:rFonts w:ascii="楷体" w:eastAsia="楷体" w:hAnsi="楷体" w:cs="楷体"/>
          <w:sz w:val="32"/>
          <w:szCs w:val="32"/>
        </w:rPr>
      </w:pPr>
      <w:bookmarkStart w:id="217" w:name="_Toc28255209"/>
      <w:bookmarkStart w:id="218" w:name="_Toc28006"/>
      <w:bookmarkStart w:id="219" w:name="_Toc27981575"/>
      <w:bookmarkStart w:id="220" w:name="_Toc28587"/>
      <w:r>
        <w:rPr>
          <w:rFonts w:ascii="楷体" w:eastAsia="楷体" w:hAnsi="楷体" w:cs="楷体" w:hint="eastAsia"/>
          <w:sz w:val="32"/>
          <w:szCs w:val="32"/>
        </w:rPr>
        <w:t>重点专项11：加大足球场地建设力度</w:t>
      </w:r>
      <w:bookmarkEnd w:id="217"/>
      <w:bookmarkEnd w:id="218"/>
      <w:bookmarkEnd w:id="219"/>
      <w:bookmarkEnd w:id="220"/>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认真落实《中国足球改革发展总体方案》，围绕争创“全国社会足球场地设施建设示范城市”目标，加大足球场地建设力度，彻底解决足球场地供给不足问题，坚持社区、校园、青训（半专业化的）同步发展，坚持因地建场，因场比赛原则的保障足球场地有效供给，使每万人拥有足球场地数量明显提升，利用率明显提升，运营主体可持续发展能力明显提升。</w:t>
      </w:r>
    </w:p>
    <w:p w:rsidR="00DB58D4" w:rsidRDefault="0049698B">
      <w:pPr>
        <w:pStyle w:val="3"/>
        <w:spacing w:line="560" w:lineRule="exact"/>
        <w:ind w:firstLineChars="200" w:firstLine="643"/>
        <w:rPr>
          <w:rFonts w:ascii="楷体" w:eastAsia="楷体" w:hAnsi="楷体" w:cs="楷体"/>
          <w:sz w:val="32"/>
          <w:szCs w:val="32"/>
        </w:rPr>
      </w:pPr>
      <w:bookmarkStart w:id="221" w:name="_Toc3136"/>
      <w:bookmarkStart w:id="222" w:name="_Toc28255210"/>
      <w:bookmarkStart w:id="223" w:name="_Toc27981576"/>
      <w:bookmarkStart w:id="224" w:name="_Toc7848"/>
      <w:r>
        <w:rPr>
          <w:rFonts w:ascii="楷体" w:eastAsia="楷体" w:hAnsi="楷体" w:cs="楷体" w:hint="eastAsia"/>
          <w:sz w:val="32"/>
          <w:szCs w:val="32"/>
        </w:rPr>
        <w:lastRenderedPageBreak/>
        <w:t>重点专项12：</w:t>
      </w:r>
      <w:bookmarkEnd w:id="221"/>
      <w:r>
        <w:rPr>
          <w:rFonts w:ascii="楷体" w:eastAsia="楷体" w:hAnsi="楷体" w:cs="楷体" w:hint="eastAsia"/>
          <w:sz w:val="32"/>
          <w:szCs w:val="32"/>
        </w:rPr>
        <w:t>加快群众体育设施布局</w:t>
      </w:r>
      <w:bookmarkEnd w:id="222"/>
      <w:bookmarkEnd w:id="223"/>
      <w:bookmarkEnd w:id="224"/>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强化全民健身运动休闲设施建设，以系统、集约、创新、特色的理念，构建品质舒适、地域特色的全民健身设施保障体系。围绕</w:t>
      </w:r>
      <w:proofErr w:type="gramStart"/>
      <w:r>
        <w:rPr>
          <w:rFonts w:ascii="仿宋" w:eastAsia="仿宋" w:hAnsi="仿宋" w:cs="仿宋_GB2312" w:hint="eastAsia"/>
          <w:sz w:val="32"/>
          <w:szCs w:val="32"/>
        </w:rPr>
        <w:t>泰安主</w:t>
      </w:r>
      <w:proofErr w:type="gramEnd"/>
      <w:r>
        <w:rPr>
          <w:rFonts w:ascii="仿宋" w:eastAsia="仿宋" w:hAnsi="仿宋" w:cs="仿宋_GB2312" w:hint="eastAsia"/>
          <w:sz w:val="32"/>
          <w:szCs w:val="32"/>
        </w:rPr>
        <w:t>城区建成10分钟健身圈、县级城区建成15分钟健身圈，提升并统一各级生态体育公园建设标准，增加生态体育与运动休闲的场地空间功能设施，并辅以相应的运营管理。在未来建设中应强调各体育公园的主题差异，植入各种运动休闲项目，重点谋划一批“口袋体育公园”；各县（市、区）至少打造1处成规模的绿色生态休闲体育活动基地。</w:t>
      </w:r>
    </w:p>
    <w:p w:rsidR="00DB58D4" w:rsidRDefault="0049698B">
      <w:pPr>
        <w:pStyle w:val="3"/>
        <w:spacing w:line="560" w:lineRule="exact"/>
        <w:ind w:firstLineChars="200" w:firstLine="643"/>
        <w:rPr>
          <w:rFonts w:ascii="楷体" w:eastAsia="楷体" w:hAnsi="楷体" w:cs="楷体"/>
          <w:sz w:val="32"/>
          <w:szCs w:val="32"/>
        </w:rPr>
      </w:pPr>
      <w:bookmarkStart w:id="225" w:name="_Toc31558"/>
      <w:bookmarkStart w:id="226" w:name="_Toc28255211"/>
      <w:bookmarkStart w:id="227" w:name="_Toc27981577"/>
      <w:r>
        <w:rPr>
          <w:rFonts w:ascii="楷体" w:eastAsia="楷体" w:hAnsi="楷体" w:cs="楷体" w:hint="eastAsia"/>
          <w:sz w:val="32"/>
          <w:szCs w:val="32"/>
        </w:rPr>
        <w:t>重点专项13：促进慢行体系品质建设</w:t>
      </w:r>
      <w:bookmarkEnd w:id="225"/>
      <w:bookmarkEnd w:id="226"/>
      <w:bookmarkEnd w:id="227"/>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对接区域协同化与全域旅游战略，彰显泰安国际旅游胜地的形象定位，培育跨地区的特色文化体育旅游产品，重点打造“泰山封禅之路”“山水圣人之路”“古战场路线”“大汶河”“环泰山”“济泰最美省道”等文体</w:t>
      </w:r>
      <w:proofErr w:type="gramStart"/>
      <w:r>
        <w:rPr>
          <w:rFonts w:ascii="仿宋" w:eastAsia="仿宋" w:hAnsi="仿宋" w:cs="仿宋_GB2312" w:hint="eastAsia"/>
          <w:sz w:val="32"/>
          <w:szCs w:val="32"/>
        </w:rPr>
        <w:t>旅特色</w:t>
      </w:r>
      <w:proofErr w:type="gramEnd"/>
      <w:r>
        <w:rPr>
          <w:rFonts w:ascii="仿宋" w:eastAsia="仿宋" w:hAnsi="仿宋" w:cs="仿宋_GB2312" w:hint="eastAsia"/>
          <w:sz w:val="32"/>
          <w:szCs w:val="32"/>
        </w:rPr>
        <w:t>走廊。大力实施《百万公里健身步道工程实施方案》，加快《泰安市绿道规划（2015—2030）》建设，通过在现有基础上进行新建、改造、提升，制定优惠政策吸引社会资本参与投资等多种方式，每年至少建成100公里健身步道（包括登山步道、森林步道、步行道和骑行道等），加快建设沿大汶河两岸自上游至环东平湖路线，鼓励各县（市、区）建设具地方特色的体育旅游门户景观。</w:t>
      </w:r>
    </w:p>
    <w:p w:rsidR="00DB58D4" w:rsidRDefault="0049698B">
      <w:pPr>
        <w:pStyle w:val="2"/>
        <w:spacing w:line="560" w:lineRule="exact"/>
        <w:ind w:firstLineChars="200" w:firstLine="643"/>
      </w:pPr>
      <w:bookmarkStart w:id="228" w:name="_Toc27981578"/>
      <w:bookmarkStart w:id="229" w:name="_Toc13802"/>
      <w:bookmarkStart w:id="230" w:name="_Toc19310"/>
      <w:bookmarkStart w:id="231" w:name="_Toc28255212"/>
      <w:bookmarkStart w:id="232" w:name="_Toc4636"/>
      <w:r>
        <w:rPr>
          <w:rFonts w:hint="eastAsia"/>
        </w:rPr>
        <w:lastRenderedPageBreak/>
        <w:t>四、完善配套服务体系</w:t>
      </w:r>
      <w:bookmarkEnd w:id="228"/>
      <w:bookmarkEnd w:id="229"/>
      <w:bookmarkEnd w:id="230"/>
      <w:bookmarkEnd w:id="231"/>
      <w:bookmarkEnd w:id="232"/>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以高质量、高起点、高标准为宗旨，构建“四个泰安”的优质体育旅游配套设施体系，着力提升泰安体育旅游公共服务水平，为泰安市国际体育旅游休闲名城的打造提供重要支撑。</w:t>
      </w:r>
    </w:p>
    <w:p w:rsidR="00DB58D4" w:rsidRDefault="0049698B">
      <w:pPr>
        <w:pStyle w:val="3"/>
        <w:spacing w:line="560" w:lineRule="exact"/>
        <w:ind w:firstLineChars="200" w:firstLine="643"/>
        <w:rPr>
          <w:rFonts w:ascii="楷体" w:eastAsia="楷体" w:hAnsi="楷体" w:cs="楷体"/>
          <w:sz w:val="32"/>
          <w:szCs w:val="32"/>
        </w:rPr>
      </w:pPr>
      <w:bookmarkStart w:id="233" w:name="_Toc6560"/>
      <w:bookmarkStart w:id="234" w:name="_Toc28255213"/>
      <w:bookmarkStart w:id="235" w:name="_Toc17242"/>
      <w:bookmarkStart w:id="236" w:name="_Toc27981579"/>
      <w:r>
        <w:rPr>
          <w:rFonts w:ascii="楷体" w:eastAsia="楷体" w:hAnsi="楷体" w:cs="楷体" w:hint="eastAsia"/>
          <w:sz w:val="32"/>
          <w:szCs w:val="32"/>
        </w:rPr>
        <w:t>配套任务1：“活力泰安”——延展产业链条</w:t>
      </w:r>
      <w:bookmarkEnd w:id="233"/>
      <w:bookmarkEnd w:id="234"/>
      <w:bookmarkEnd w:id="235"/>
      <w:bookmarkEnd w:id="236"/>
    </w:p>
    <w:p w:rsidR="00DB58D4" w:rsidRDefault="0049698B">
      <w:pPr>
        <w:spacing w:line="560" w:lineRule="exact"/>
        <w:ind w:firstLineChars="200" w:firstLine="643"/>
        <w:rPr>
          <w:rFonts w:ascii="仿宋" w:eastAsia="仿宋" w:hAnsi="仿宋" w:cs="仿宋_GB2312"/>
          <w:sz w:val="32"/>
          <w:szCs w:val="32"/>
        </w:rPr>
      </w:pPr>
      <w:proofErr w:type="gramStart"/>
      <w:r>
        <w:rPr>
          <w:rFonts w:ascii="仿宋" w:eastAsia="仿宋" w:hAnsi="仿宋" w:cs="仿宋_GB2312" w:hint="eastAsia"/>
          <w:b/>
          <w:bCs/>
          <w:sz w:val="32"/>
          <w:szCs w:val="32"/>
        </w:rPr>
        <w:t>康养体育</w:t>
      </w:r>
      <w:proofErr w:type="gramEnd"/>
      <w:r>
        <w:rPr>
          <w:rFonts w:ascii="仿宋" w:eastAsia="仿宋" w:hAnsi="仿宋" w:cs="仿宋_GB2312" w:hint="eastAsia"/>
          <w:b/>
          <w:bCs/>
          <w:sz w:val="32"/>
          <w:szCs w:val="32"/>
        </w:rPr>
        <w:t>旅游。</w:t>
      </w:r>
      <w:r>
        <w:rPr>
          <w:rFonts w:ascii="仿宋" w:eastAsia="仿宋" w:hAnsi="仿宋" w:cs="仿宋_GB2312" w:hint="eastAsia"/>
          <w:sz w:val="32"/>
          <w:szCs w:val="32"/>
        </w:rPr>
        <w:t>充分利用泰安全域丰富的山地森林、温泉、盐矿、有机茶、中药材、医疗等优质康体养生资源，挖掘中医养生，依托具备</w:t>
      </w:r>
      <w:proofErr w:type="gramStart"/>
      <w:r>
        <w:rPr>
          <w:rFonts w:ascii="仿宋" w:eastAsia="仿宋" w:hAnsi="仿宋" w:cs="仿宋_GB2312" w:hint="eastAsia"/>
          <w:sz w:val="32"/>
          <w:szCs w:val="32"/>
        </w:rPr>
        <w:t>医</w:t>
      </w:r>
      <w:proofErr w:type="gramEnd"/>
      <w:r>
        <w:rPr>
          <w:rFonts w:ascii="仿宋" w:eastAsia="仿宋" w:hAnsi="仿宋" w:cs="仿宋_GB2312" w:hint="eastAsia"/>
          <w:sz w:val="32"/>
          <w:szCs w:val="32"/>
        </w:rPr>
        <w:t>养结合、康体结合资源优势的重大项目，建设</w:t>
      </w:r>
      <w:proofErr w:type="gramStart"/>
      <w:r>
        <w:rPr>
          <w:rFonts w:ascii="仿宋" w:eastAsia="仿宋" w:hAnsi="仿宋" w:cs="仿宋_GB2312" w:hint="eastAsia"/>
          <w:sz w:val="32"/>
          <w:szCs w:val="32"/>
        </w:rPr>
        <w:t>一批康养度假</w:t>
      </w:r>
      <w:proofErr w:type="gramEnd"/>
      <w:r>
        <w:rPr>
          <w:rFonts w:ascii="仿宋" w:eastAsia="仿宋" w:hAnsi="仿宋" w:cs="仿宋_GB2312" w:hint="eastAsia"/>
          <w:sz w:val="32"/>
          <w:szCs w:val="32"/>
        </w:rPr>
        <w:t>、健康旅游示范基地，引入理念先进的康体、康复理疗功能设施，传播运动健康、康养度假的理念，推进户外运动、运动健康与医疗、养生、养老及旅游的深度融合，大力发展康体养生休闲游。</w:t>
      </w:r>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夜间体育旅游。</w:t>
      </w:r>
      <w:r>
        <w:rPr>
          <w:rFonts w:ascii="仿宋" w:eastAsia="仿宋" w:hAnsi="仿宋" w:cs="仿宋_GB2312" w:hint="eastAsia"/>
          <w:sz w:val="32"/>
          <w:szCs w:val="32"/>
        </w:rPr>
        <w:t>依托具备条件的体育旅游基地、体育场馆（地)设施，丰富夜间体育赛事活动，优化观赛配套服务，打造“国际范”、“时尚潮”的夜间体育赛事消费空间。结合大型体育赛事的举办节点，支持举办球迷狂欢夜、球迷嘉年华等夜间赛事相关活动。结合泰安繁荣夜间经济的有关举措，围绕市民、游客夜间体育娱乐需要，加强夜间体育活动服务保障，完善个性化夜间照明、夜间标识指引，增加布局夜间健身娱乐设施，设计多条精品夜间健身游乐路线，打造多个经典夜间体育娱乐空间。</w:t>
      </w:r>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户外教育旅游。</w:t>
      </w:r>
      <w:r>
        <w:rPr>
          <w:rFonts w:ascii="仿宋" w:eastAsia="仿宋" w:hAnsi="仿宋" w:cs="仿宋_GB2312" w:hint="eastAsia"/>
          <w:sz w:val="32"/>
          <w:szCs w:val="32"/>
        </w:rPr>
        <w:t>立足泰安</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学资源富集与</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学教育产业</w:t>
      </w:r>
      <w:r>
        <w:rPr>
          <w:rFonts w:ascii="仿宋" w:eastAsia="仿宋" w:hAnsi="仿宋" w:cs="仿宋_GB2312" w:hint="eastAsia"/>
          <w:sz w:val="32"/>
          <w:szCs w:val="32"/>
        </w:rPr>
        <w:lastRenderedPageBreak/>
        <w:t>蓬勃发展，着重发挥泰山世界自然文化双遗产、魅力景观、多元文化并存等绝佳优势，结合全市</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学教育基地布局，将户外运动、户外教育与青少年素质教育紧密融合，塑造完整的户外教育产业链，鼓励和吸引教育机构投资开发集拓展训练、科普科考、文化体验、自然探险于一体的</w:t>
      </w:r>
      <w:proofErr w:type="gramStart"/>
      <w:r>
        <w:rPr>
          <w:rFonts w:ascii="仿宋" w:eastAsia="仿宋" w:hAnsi="仿宋" w:cs="仿宋_GB2312" w:hint="eastAsia"/>
          <w:sz w:val="32"/>
          <w:szCs w:val="32"/>
        </w:rPr>
        <w:t>全价值</w:t>
      </w:r>
      <w:proofErr w:type="gramEnd"/>
      <w:r>
        <w:rPr>
          <w:rFonts w:ascii="仿宋" w:eastAsia="仿宋" w:hAnsi="仿宋" w:cs="仿宋_GB2312" w:hint="eastAsia"/>
          <w:sz w:val="32"/>
          <w:szCs w:val="32"/>
        </w:rPr>
        <w:t>链户外教育旅游品牌，全面升级户外教育理念，优化项目布局，构建国内一流多梯度青少年户外教育基地，支持创建国家级、省级青少年户外体育活动营地。</w:t>
      </w:r>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文化休闲体育旅游。</w:t>
      </w:r>
      <w:r>
        <w:rPr>
          <w:rFonts w:ascii="仿宋" w:eastAsia="仿宋" w:hAnsi="仿宋" w:cs="仿宋_GB2312" w:hint="eastAsia"/>
          <w:sz w:val="32"/>
          <w:szCs w:val="32"/>
        </w:rPr>
        <w:t>利用泰安、曲阜共建中华传统文化传承发展示范区重大机遇，重点对接中华文化枢轴、泰山中轴规划建设，推进体育旅游与文化的深入融合，丰富体育文化旅游体验，延展深度。引导挖掘各地特色文化资源，打造民俗体育文化产业园、户外文化艺术创意旅游区；结合水浒文化、黄河文化、运河文化、名人文化等，设计经典文化体育旅游线路；支持举办各类体育主题音乐会、表演赛等，推动体育竞赛与文化表演相结合，形成专业领域、特色领地的运动圣地，塑造泰安文化体育旅游朝圣特质，对外输出泰安经典体育文化旅游品牌。</w:t>
      </w:r>
    </w:p>
    <w:p w:rsidR="00DB58D4" w:rsidRDefault="0049698B">
      <w:pPr>
        <w:spacing w:line="56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体育旅游+农业。</w:t>
      </w:r>
      <w:r>
        <w:rPr>
          <w:rFonts w:ascii="仿宋" w:eastAsia="仿宋" w:hAnsi="仿宋" w:cs="仿宋_GB2312" w:hint="eastAsia"/>
          <w:sz w:val="32"/>
          <w:szCs w:val="32"/>
        </w:rPr>
        <w:t>促进体育旅游与农业要素结合，深入地方文化，带动以体育旅游为特色的农业改革，用创意点亮美丽乡村。依托遍布市域有机农业、生态农业、山地特色农业、养生农业等功能农业，结合田园综合体、庄园、生态农业园区等现代农业综合体与美丽乡村建设，打造茶园骑行、花海徒步、垂钓庄园、麦田迷宫、康体养生等体育休闲农业</w:t>
      </w:r>
      <w:r>
        <w:rPr>
          <w:rFonts w:ascii="仿宋" w:eastAsia="仿宋" w:hAnsi="仿宋" w:cs="仿宋_GB2312" w:hint="eastAsia"/>
          <w:sz w:val="32"/>
          <w:szCs w:val="32"/>
        </w:rPr>
        <w:lastRenderedPageBreak/>
        <w:t>经典项目，打造多条主题突出、串联并线的休闲体育农业精品路线，打造健康养生食品生产基地，创意策划融合农旅、丰富多彩的赛事活动，实现“体育旅游+农业”理念模式带动一方经济。</w:t>
      </w:r>
    </w:p>
    <w:p w:rsidR="00DB58D4" w:rsidRDefault="0049698B">
      <w:pPr>
        <w:pStyle w:val="3"/>
        <w:spacing w:line="560" w:lineRule="exact"/>
        <w:ind w:firstLineChars="200" w:firstLine="643"/>
        <w:rPr>
          <w:rFonts w:ascii="楷体" w:eastAsia="楷体" w:hAnsi="楷体" w:cs="楷体"/>
          <w:sz w:val="32"/>
          <w:szCs w:val="32"/>
        </w:rPr>
      </w:pPr>
      <w:bookmarkStart w:id="237" w:name="_Toc23955"/>
      <w:bookmarkStart w:id="238" w:name="_Toc27981580"/>
      <w:bookmarkStart w:id="239" w:name="_Toc4889"/>
      <w:bookmarkStart w:id="240" w:name="_Toc28255214"/>
      <w:r>
        <w:rPr>
          <w:rFonts w:ascii="楷体" w:eastAsia="楷体" w:hAnsi="楷体" w:cs="楷体" w:hint="eastAsia"/>
          <w:sz w:val="32"/>
          <w:szCs w:val="32"/>
        </w:rPr>
        <w:t>配套任务2：“智慧泰安”——管理配套体系</w:t>
      </w:r>
      <w:bookmarkEnd w:id="237"/>
      <w:bookmarkEnd w:id="238"/>
      <w:bookmarkEnd w:id="239"/>
      <w:bookmarkEnd w:id="240"/>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以“慧游泰安”智慧旅游平台为基础，加快体育数据库与旅游数据库衔接融合，延伸平台功能，建设泰安体育旅游智慧服务平台，打造“慧游泰安2.0”，为游客提供实时体育旅游资讯、赛事活动信息、体育旅游线路设计、交互式综合信息服务和预订、结算等体育旅游消费服务，建成</w:t>
      </w:r>
      <w:proofErr w:type="gramStart"/>
      <w:r>
        <w:rPr>
          <w:rFonts w:ascii="仿宋" w:eastAsia="仿宋" w:hAnsi="仿宋" w:cs="仿宋_GB2312" w:hint="eastAsia"/>
          <w:sz w:val="32"/>
          <w:szCs w:val="32"/>
        </w:rPr>
        <w:t>集游客</w:t>
      </w:r>
      <w:proofErr w:type="gramEnd"/>
      <w:r>
        <w:rPr>
          <w:rFonts w:ascii="仿宋" w:eastAsia="仿宋" w:hAnsi="仿宋" w:cs="仿宋_GB2312" w:hint="eastAsia"/>
          <w:sz w:val="32"/>
          <w:szCs w:val="32"/>
        </w:rPr>
        <w:t>智慧化服务、体育旅游数字化监管和体育旅游定制化营销的“慧游泰安”一站式智慧体育旅游服务平台。依托该智慧服务平台，建立“体育旅游大数据中心”，做好体育旅游产业的大数据统计及信息处理，建立泰安体育旅游企业名录库，加强体育旅游产业相关数据的统计和监测工作。</w:t>
      </w:r>
    </w:p>
    <w:p w:rsidR="00DB58D4" w:rsidRDefault="0049698B">
      <w:pPr>
        <w:pStyle w:val="3"/>
        <w:spacing w:line="560" w:lineRule="exact"/>
        <w:ind w:firstLineChars="200" w:firstLine="643"/>
        <w:rPr>
          <w:rFonts w:ascii="楷体" w:eastAsia="楷体" w:hAnsi="楷体" w:cs="楷体"/>
          <w:sz w:val="32"/>
          <w:szCs w:val="32"/>
        </w:rPr>
      </w:pPr>
      <w:bookmarkStart w:id="241" w:name="_Toc25714"/>
      <w:bookmarkStart w:id="242" w:name="_Toc27981581"/>
      <w:bookmarkStart w:id="243" w:name="_Toc28255215"/>
      <w:bookmarkStart w:id="244" w:name="_Toc27462"/>
      <w:r>
        <w:rPr>
          <w:rFonts w:ascii="楷体" w:eastAsia="楷体" w:hAnsi="楷体" w:cs="楷体" w:hint="eastAsia"/>
          <w:sz w:val="32"/>
          <w:szCs w:val="32"/>
        </w:rPr>
        <w:t>配套任务3：“绿色泰安”——生态基础体系</w:t>
      </w:r>
      <w:bookmarkEnd w:id="241"/>
      <w:bookmarkEnd w:id="242"/>
      <w:bookmarkEnd w:id="243"/>
      <w:bookmarkEnd w:id="244"/>
    </w:p>
    <w:p w:rsidR="00DB58D4" w:rsidRDefault="0049698B">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绿色发展体育旅游，严控生态保护红线。项目建设过程中要符合生态保护红线空间管控要求，加强与相关上位保护规划的衔接，按照“分级分类、区别管控”的原则，强化体育旅游开发监管，建立有效的监督管理和奖罚机制。建立体育旅游产品的环境影响预防与处理机制，从水环境、空气、声环境、固体废物、生态防灾、生物多样性等多维度考虑，建立立体多维的评估预防体系，制定具体的处理措施办法。</w:t>
      </w:r>
    </w:p>
    <w:p w:rsidR="00DB58D4" w:rsidRDefault="0049698B">
      <w:pPr>
        <w:pStyle w:val="3"/>
        <w:spacing w:line="560" w:lineRule="exact"/>
        <w:ind w:firstLineChars="200" w:firstLine="643"/>
        <w:rPr>
          <w:rFonts w:ascii="楷体" w:eastAsia="楷体" w:hAnsi="楷体" w:cs="楷体"/>
          <w:sz w:val="32"/>
          <w:szCs w:val="32"/>
        </w:rPr>
      </w:pPr>
      <w:bookmarkStart w:id="245" w:name="_Toc27981582"/>
      <w:bookmarkStart w:id="246" w:name="_Toc15347"/>
      <w:bookmarkStart w:id="247" w:name="_Toc28255216"/>
      <w:bookmarkStart w:id="248" w:name="_Toc695"/>
      <w:r>
        <w:rPr>
          <w:rFonts w:ascii="楷体" w:eastAsia="楷体" w:hAnsi="楷体" w:cs="楷体" w:hint="eastAsia"/>
          <w:sz w:val="32"/>
          <w:szCs w:val="32"/>
        </w:rPr>
        <w:lastRenderedPageBreak/>
        <w:t>配套任务4：“品质泰安”——服务配套体系</w:t>
      </w:r>
      <w:bookmarkEnd w:id="245"/>
      <w:bookmarkEnd w:id="246"/>
      <w:bookmarkEnd w:id="247"/>
      <w:bookmarkEnd w:id="248"/>
    </w:p>
    <w:p w:rsidR="00DB58D4" w:rsidRDefault="0049698B">
      <w:pPr>
        <w:pStyle w:val="4"/>
        <w:spacing w:line="560" w:lineRule="exact"/>
        <w:ind w:firstLineChars="200" w:firstLine="643"/>
        <w:rPr>
          <w:rFonts w:ascii="仿宋" w:eastAsia="仿宋" w:hAnsi="仿宋" w:cs="仿宋_GB2312"/>
          <w:b w:val="0"/>
          <w:bCs/>
          <w:sz w:val="32"/>
          <w:szCs w:val="32"/>
        </w:rPr>
      </w:pPr>
      <w:r>
        <w:rPr>
          <w:rFonts w:ascii="仿宋" w:eastAsia="仿宋" w:hAnsi="仿宋" w:cs="仿宋_GB2312" w:hint="eastAsia"/>
          <w:bCs/>
          <w:sz w:val="32"/>
          <w:szCs w:val="32"/>
        </w:rPr>
        <w:t>提升体育旅游交通服务品质。</w:t>
      </w:r>
      <w:r>
        <w:rPr>
          <w:rFonts w:ascii="仿宋" w:eastAsia="仿宋" w:hAnsi="仿宋" w:cs="仿宋_GB2312" w:hint="eastAsia"/>
          <w:b w:val="0"/>
          <w:bCs/>
          <w:sz w:val="32"/>
          <w:szCs w:val="32"/>
        </w:rPr>
        <w:t>以“体育旅游为核心，通达为渠道，服务为目标”，以居游一体的全域公共服务体系建设为契机，构建泰安交通与体育旅游升级融合的新格局。完善全市高速公路连接线进景区“最后一公里”通达工程，构建全域“快旅慢游服务体系”；结合旅游服务中心、旅游服务次中心及旅游服务点三级旅游服务设施的建设，完善自</w:t>
      </w:r>
      <w:proofErr w:type="gramStart"/>
      <w:r>
        <w:rPr>
          <w:rFonts w:ascii="仿宋" w:eastAsia="仿宋" w:hAnsi="仿宋" w:cs="仿宋_GB2312" w:hint="eastAsia"/>
          <w:b w:val="0"/>
          <w:bCs/>
          <w:sz w:val="32"/>
          <w:szCs w:val="32"/>
        </w:rPr>
        <w:t>驾服务</w:t>
      </w:r>
      <w:proofErr w:type="gramEnd"/>
      <w:r>
        <w:rPr>
          <w:rFonts w:ascii="仿宋" w:eastAsia="仿宋" w:hAnsi="仿宋" w:cs="仿宋_GB2312" w:hint="eastAsia"/>
          <w:b w:val="0"/>
          <w:bCs/>
          <w:sz w:val="32"/>
          <w:szCs w:val="32"/>
        </w:rPr>
        <w:t>设施，提升自</w:t>
      </w:r>
      <w:proofErr w:type="gramStart"/>
      <w:r>
        <w:rPr>
          <w:rFonts w:ascii="仿宋" w:eastAsia="仿宋" w:hAnsi="仿宋" w:cs="仿宋_GB2312" w:hint="eastAsia"/>
          <w:b w:val="0"/>
          <w:bCs/>
          <w:sz w:val="32"/>
          <w:szCs w:val="32"/>
        </w:rPr>
        <w:t>驾体旅</w:t>
      </w:r>
      <w:proofErr w:type="gramEnd"/>
      <w:r>
        <w:rPr>
          <w:rFonts w:ascii="仿宋" w:eastAsia="仿宋" w:hAnsi="仿宋" w:cs="仿宋_GB2312" w:hint="eastAsia"/>
          <w:b w:val="0"/>
          <w:bCs/>
          <w:sz w:val="32"/>
          <w:szCs w:val="32"/>
        </w:rPr>
        <w:t>的便达性，在主要交通干线服务站和通达景区、景点的道路服务点统筹部署新能源车充电设施；完善自行车绿道、风景道沿线配套服务设施，完善全域交通标识系统，打造具有地方特色文化的道路指示标识；增加道路沿线景观小品建设，融入体育元素，营造体育旅游氛围；开通交通枢纽如机场、高铁站、火车站前往核心体育旅游景区的旅游巴士，提升交通直达便捷性。</w:t>
      </w:r>
    </w:p>
    <w:p w:rsidR="00DB58D4" w:rsidRDefault="0049698B">
      <w:pPr>
        <w:pStyle w:val="4"/>
        <w:spacing w:line="560" w:lineRule="exact"/>
        <w:ind w:firstLineChars="200" w:firstLine="643"/>
        <w:rPr>
          <w:rFonts w:ascii="仿宋" w:eastAsia="仿宋" w:hAnsi="仿宋" w:cs="仿宋_GB2312"/>
          <w:b w:val="0"/>
          <w:bCs/>
          <w:sz w:val="32"/>
          <w:szCs w:val="32"/>
        </w:rPr>
      </w:pPr>
      <w:r>
        <w:rPr>
          <w:rFonts w:ascii="仿宋" w:eastAsia="仿宋" w:hAnsi="仿宋" w:cs="仿宋_GB2312" w:hint="eastAsia"/>
          <w:sz w:val="32"/>
          <w:szCs w:val="32"/>
        </w:rPr>
        <w:t>打造全域覆盖驿站体系。</w:t>
      </w:r>
      <w:r>
        <w:rPr>
          <w:rFonts w:ascii="仿宋" w:eastAsia="仿宋" w:hAnsi="仿宋" w:cs="仿宋_GB2312" w:hint="eastAsia"/>
          <w:b w:val="0"/>
          <w:bCs/>
          <w:sz w:val="32"/>
          <w:szCs w:val="32"/>
        </w:rPr>
        <w:t>创新打造全域驿站体系，重点实现驿站提供体育旅游线路周边休息、补给、餐饮、住宿、娱乐等生活配套服务功能，展现当地风土人情、特产特色的特色窗口。以“亲近自然，品味生活”为主题，以“交通串联，全域带动”为发展理念，以“驿站+”为主要形式，结合景区提质、美丽乡村建设、交通节点、体育旅游基地等，优化全域体育旅游驿站布局，着手编制《泰安市体育旅游公共服务驿站体系布局规划》，完善“中心城区—体旅城镇—体旅景点—服务驿站”</w:t>
      </w:r>
      <w:proofErr w:type="gramStart"/>
      <w:r>
        <w:rPr>
          <w:rFonts w:ascii="仿宋" w:eastAsia="仿宋" w:hAnsi="仿宋" w:cs="仿宋_GB2312" w:hint="eastAsia"/>
          <w:b w:val="0"/>
          <w:bCs/>
          <w:sz w:val="32"/>
          <w:szCs w:val="32"/>
        </w:rPr>
        <w:t>全域体旅集散</w:t>
      </w:r>
      <w:proofErr w:type="gramEnd"/>
      <w:r>
        <w:rPr>
          <w:rFonts w:ascii="仿宋" w:eastAsia="仿宋" w:hAnsi="仿宋" w:cs="仿宋_GB2312" w:hint="eastAsia"/>
          <w:b w:val="0"/>
          <w:bCs/>
          <w:sz w:val="32"/>
          <w:szCs w:val="32"/>
        </w:rPr>
        <w:t>服务体系。</w:t>
      </w:r>
    </w:p>
    <w:p w:rsidR="00DB58D4" w:rsidRDefault="0049698B">
      <w:pPr>
        <w:pStyle w:val="4"/>
        <w:spacing w:line="560" w:lineRule="exact"/>
        <w:ind w:firstLineChars="200" w:firstLine="643"/>
        <w:rPr>
          <w:rFonts w:ascii="仿宋" w:eastAsia="仿宋" w:hAnsi="仿宋" w:cs="仿宋_GB2312"/>
          <w:b w:val="0"/>
          <w:bCs/>
          <w:sz w:val="32"/>
          <w:szCs w:val="32"/>
        </w:rPr>
      </w:pPr>
      <w:r>
        <w:rPr>
          <w:rFonts w:ascii="仿宋" w:eastAsia="仿宋" w:hAnsi="仿宋" w:cs="仿宋_GB2312" w:hint="eastAsia"/>
          <w:sz w:val="32"/>
          <w:szCs w:val="32"/>
        </w:rPr>
        <w:lastRenderedPageBreak/>
        <w:t>打造泰安体育旅游“健康出行”工程</w:t>
      </w:r>
      <w:r>
        <w:rPr>
          <w:rFonts w:ascii="仿宋" w:eastAsia="仿宋" w:hAnsi="仿宋" w:cs="仿宋_GB2312" w:hint="eastAsia"/>
          <w:b w:val="0"/>
          <w:bCs/>
          <w:sz w:val="32"/>
          <w:szCs w:val="32"/>
        </w:rPr>
        <w:t>。提升出行品质。鼓励各县（市、区）开发健康饮食、养生美食，深挖各地有机特色食材，推出运动健康食谱和养生小吃，打造健康养生特色餐饮品牌，促进民间烹饪技术交流与创新，构建泰安有机农牧业、健康食品业、品牌餐饮业组成的“联合产业”。</w:t>
      </w:r>
    </w:p>
    <w:p w:rsidR="00DB58D4" w:rsidRDefault="0049698B">
      <w:pPr>
        <w:pStyle w:val="4"/>
        <w:spacing w:line="560" w:lineRule="exact"/>
        <w:ind w:firstLineChars="200" w:firstLine="643"/>
        <w:rPr>
          <w:rFonts w:ascii="仿宋" w:eastAsia="仿宋" w:hAnsi="仿宋" w:cs="仿宋_GB2312"/>
          <w:b w:val="0"/>
          <w:bCs/>
          <w:sz w:val="32"/>
          <w:szCs w:val="32"/>
        </w:rPr>
      </w:pPr>
      <w:r>
        <w:rPr>
          <w:rFonts w:ascii="仿宋" w:eastAsia="仿宋" w:hAnsi="仿宋" w:cs="仿宋_GB2312" w:hint="eastAsia"/>
          <w:bCs/>
          <w:sz w:val="32"/>
          <w:szCs w:val="32"/>
        </w:rPr>
        <w:t>建设安全保障工程。</w:t>
      </w:r>
      <w:r>
        <w:rPr>
          <w:rFonts w:ascii="仿宋" w:eastAsia="仿宋" w:hAnsi="仿宋" w:cs="仿宋_GB2312" w:hint="eastAsia"/>
          <w:b w:val="0"/>
          <w:bCs/>
          <w:sz w:val="32"/>
          <w:szCs w:val="32"/>
        </w:rPr>
        <w:t>加强对体育旅游项目的安全管理，从安全防范、安全教育、保险、风险预警、救援机制、人才等维度出发，各成员单位要结合部门职能通力合作，建立专业化安全救援体系，构建市级体育旅游安全救援指挥调度中心、县（市、区）级救援工作站、项目区应急救援点组成的三级救援体系。联合各大体育旅游基地和保险公司，推出体育旅游保险产品；重视对游客开展全面细致的安全培训，高危项目对游客进行细致的安全技巧讲解，发放“游客风险管理手册”，加强学校教育在体育旅游安全教育中的作用，将体育旅游安全教育纳入中小学</w:t>
      </w:r>
      <w:proofErr w:type="gramStart"/>
      <w:r>
        <w:rPr>
          <w:rFonts w:ascii="仿宋" w:eastAsia="仿宋" w:hAnsi="仿宋" w:cs="仿宋_GB2312" w:hint="eastAsia"/>
          <w:b w:val="0"/>
          <w:bCs/>
          <w:sz w:val="32"/>
          <w:szCs w:val="32"/>
        </w:rPr>
        <w:t>研</w:t>
      </w:r>
      <w:proofErr w:type="gramEnd"/>
      <w:r>
        <w:rPr>
          <w:rFonts w:ascii="仿宋" w:eastAsia="仿宋" w:hAnsi="仿宋" w:cs="仿宋_GB2312" w:hint="eastAsia"/>
          <w:b w:val="0"/>
          <w:bCs/>
          <w:sz w:val="32"/>
          <w:szCs w:val="32"/>
        </w:rPr>
        <w:t>学旅行课程体系中，培养体育旅游安全教育专业人才。</w:t>
      </w:r>
    </w:p>
    <w:p w:rsidR="00DB58D4" w:rsidRDefault="0049698B">
      <w:pPr>
        <w:pStyle w:val="4"/>
        <w:spacing w:line="560" w:lineRule="exact"/>
        <w:ind w:firstLineChars="200" w:firstLine="643"/>
        <w:rPr>
          <w:rFonts w:ascii="仿宋" w:eastAsia="仿宋" w:hAnsi="仿宋" w:cs="仿宋_GB2312"/>
          <w:b w:val="0"/>
          <w:bCs/>
          <w:sz w:val="32"/>
          <w:szCs w:val="32"/>
        </w:rPr>
      </w:pPr>
      <w:r>
        <w:rPr>
          <w:rFonts w:ascii="仿宋" w:eastAsia="仿宋" w:hAnsi="仿宋" w:cs="仿宋_GB2312" w:hint="eastAsia"/>
          <w:sz w:val="32"/>
          <w:szCs w:val="32"/>
        </w:rPr>
        <w:t>完善运动主题住宿特色业态。</w:t>
      </w:r>
      <w:r>
        <w:rPr>
          <w:rFonts w:ascii="仿宋" w:eastAsia="仿宋" w:hAnsi="仿宋" w:cs="仿宋_GB2312" w:hint="eastAsia"/>
          <w:b w:val="0"/>
          <w:bCs/>
          <w:sz w:val="32"/>
          <w:szCs w:val="32"/>
        </w:rPr>
        <w:t>发挥泰安市域多元文化优势，引导各景区、体育旅游基地、驿站结合自身资源优势建设运动主题文化住宿业态，将体育文化融入到住宿中，作为提升项目吸引力的新亮点。</w:t>
      </w:r>
    </w:p>
    <w:p w:rsidR="00DB58D4" w:rsidRDefault="0049698B">
      <w:pPr>
        <w:pStyle w:val="4"/>
        <w:spacing w:line="560" w:lineRule="exact"/>
        <w:ind w:firstLineChars="200" w:firstLine="643"/>
        <w:rPr>
          <w:rFonts w:ascii="仿宋" w:eastAsia="仿宋" w:hAnsi="仿宋" w:cs="仿宋_GB2312"/>
          <w:b w:val="0"/>
          <w:bCs/>
          <w:sz w:val="32"/>
          <w:szCs w:val="32"/>
        </w:rPr>
      </w:pPr>
      <w:r>
        <w:rPr>
          <w:rFonts w:ascii="仿宋" w:eastAsia="仿宋" w:hAnsi="仿宋" w:cs="仿宋_GB2312" w:hint="eastAsia"/>
          <w:sz w:val="32"/>
          <w:szCs w:val="32"/>
        </w:rPr>
        <w:lastRenderedPageBreak/>
        <w:t>提升泰安体育旅游</w:t>
      </w:r>
      <w:proofErr w:type="gramStart"/>
      <w:r>
        <w:rPr>
          <w:rFonts w:ascii="仿宋" w:eastAsia="仿宋" w:hAnsi="仿宋" w:cs="仿宋_GB2312" w:hint="eastAsia"/>
          <w:sz w:val="32"/>
          <w:szCs w:val="32"/>
        </w:rPr>
        <w:t>友好服务</w:t>
      </w:r>
      <w:proofErr w:type="gramEnd"/>
      <w:r>
        <w:rPr>
          <w:rFonts w:ascii="仿宋" w:eastAsia="仿宋" w:hAnsi="仿宋" w:cs="仿宋_GB2312" w:hint="eastAsia"/>
          <w:sz w:val="32"/>
          <w:szCs w:val="32"/>
        </w:rPr>
        <w:t>品质。</w:t>
      </w:r>
      <w:r>
        <w:rPr>
          <w:rFonts w:ascii="仿宋" w:eastAsia="仿宋" w:hAnsi="仿宋" w:cs="仿宋_GB2312" w:hint="eastAsia"/>
          <w:b w:val="0"/>
          <w:bCs/>
          <w:sz w:val="32"/>
          <w:szCs w:val="32"/>
        </w:rPr>
        <w:t>通过开展体育教练业务培训、体育旅游向导培训、乡村体育旅游从业者培训等，不断提高从业者的服务质量和服务意识。推进体育旅游各项工作标准化管理，引入理念先进的体育旅游行业服务标准，建立泰安市体育旅游项目服务评级标准和奖罚制度。以全民共建共享“国际体育旅游休闲名城”为抓手,加强体育旅游公益宣传教育,启动全民健身体验活动,营造“全民推介泰安,人人都是向导”的良好氛围，培育全民服务意识；支持本土企业、协会社团与外来企业开展丰富多彩的体育旅游体验活动，营造泰安浓厚的体育旅游休闲生活氛围。</w:t>
      </w:r>
    </w:p>
    <w:p w:rsidR="008B6CEA" w:rsidRPr="008B6CEA" w:rsidRDefault="0049698B" w:rsidP="008B6CEA">
      <w:pPr>
        <w:pStyle w:val="4"/>
        <w:spacing w:line="560" w:lineRule="exact"/>
        <w:ind w:firstLineChars="200" w:firstLine="643"/>
        <w:sectPr w:rsidR="008B6CEA" w:rsidRPr="008B6CEA">
          <w:footerReference w:type="first" r:id="rId15"/>
          <w:pgSz w:w="11906" w:h="16838"/>
          <w:pgMar w:top="1440" w:right="1800" w:bottom="1440" w:left="1800" w:header="851" w:footer="992" w:gutter="0"/>
          <w:pgNumType w:start="22"/>
          <w:cols w:space="425"/>
          <w:titlePg/>
          <w:docGrid w:type="lines" w:linePitch="312"/>
        </w:sectPr>
      </w:pPr>
      <w:r>
        <w:rPr>
          <w:rFonts w:ascii="仿宋" w:eastAsia="仿宋" w:hAnsi="仿宋" w:cs="仿宋_GB2312" w:hint="eastAsia"/>
          <w:sz w:val="32"/>
          <w:szCs w:val="32"/>
        </w:rPr>
        <w:t>宣传展示泰安体育旅游对外形象。</w:t>
      </w:r>
      <w:r>
        <w:rPr>
          <w:rFonts w:ascii="仿宋" w:eastAsia="仿宋" w:hAnsi="仿宋" w:cs="仿宋_GB2312" w:hint="eastAsia"/>
          <w:b w:val="0"/>
          <w:bCs/>
          <w:sz w:val="32"/>
          <w:szCs w:val="32"/>
        </w:rPr>
        <w:t>重视创新体育旅游宣传方式和传播载体，扶持体育旅游类宣传活动，制作体育旅游宣传片、主题片、故事片等短视频；公开征集具有泰安本色、触及人心的宣传口号，宣扬体育旅游积极生活方式。开展热门评选活动、开展优秀项目认定，宣传体育旅游发展先进典型，宣传体育旅游特色产品和示范项目；设立泰安市体育旅游品牌体验中心，充分展示泰安体育旅游产品，为市民游客体验参与提供便捷通道。</w:t>
      </w:r>
      <w:bookmarkStart w:id="249" w:name="_Toc27981583"/>
      <w:bookmarkStart w:id="250" w:name="_Toc10297"/>
      <w:bookmarkStart w:id="251" w:name="_Toc32570"/>
      <w:bookmarkStart w:id="252" w:name="_Toc14825"/>
      <w:bookmarkStart w:id="253" w:name="_Toc21572"/>
      <w:bookmarkStart w:id="254" w:name="_Toc26890"/>
      <w:bookmarkStart w:id="255" w:name="_Toc14243659"/>
      <w:bookmarkStart w:id="256" w:name="_Toc2851"/>
      <w:bookmarkStart w:id="257" w:name="_Toc473"/>
      <w:bookmarkStart w:id="258" w:name="_Toc23951"/>
      <w:bookmarkStart w:id="259" w:name="_Toc15928"/>
    </w:p>
    <w:bookmarkEnd w:id="249"/>
    <w:bookmarkEnd w:id="250"/>
    <w:bookmarkEnd w:id="251"/>
    <w:bookmarkEnd w:id="252"/>
    <w:bookmarkEnd w:id="253"/>
    <w:bookmarkEnd w:id="254"/>
    <w:bookmarkEnd w:id="255"/>
    <w:bookmarkEnd w:id="256"/>
    <w:bookmarkEnd w:id="257"/>
    <w:bookmarkEnd w:id="258"/>
    <w:bookmarkEnd w:id="259"/>
    <w:p w:rsidR="00DB58D4" w:rsidRPr="008B6CEA" w:rsidRDefault="00DB58D4" w:rsidP="008B6CEA"/>
    <w:sectPr w:rsidR="00DB58D4" w:rsidRPr="008B6CEA" w:rsidSect="008B6CEA">
      <w:footerReference w:type="first" r:id="rId16"/>
      <w:type w:val="continuous"/>
      <w:pgSz w:w="11906" w:h="16838"/>
      <w:pgMar w:top="1440" w:right="1800" w:bottom="1440" w:left="1800" w:header="851" w:footer="992" w:gutter="0"/>
      <w:pgNumType w:start="4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B80" w:rsidRDefault="00E00B80" w:rsidP="00DB58D4">
      <w:r>
        <w:separator/>
      </w:r>
    </w:p>
  </w:endnote>
  <w:endnote w:type="continuationSeparator" w:id="1">
    <w:p w:rsidR="00E00B80" w:rsidRDefault="00E00B80" w:rsidP="00DB58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Arial Unicode MS"/>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672946"/>
    </w:sdtPr>
    <w:sdtContent>
      <w:p w:rsidR="00DB58D4" w:rsidRDefault="00497E7A">
        <w:pPr>
          <w:pStyle w:val="a5"/>
          <w:jc w:val="center"/>
        </w:pPr>
        <w:r>
          <w:fldChar w:fldCharType="begin"/>
        </w:r>
        <w:r w:rsidR="0049698B">
          <w:instrText>PAGE   \* MERGEFORMAT</w:instrText>
        </w:r>
        <w:r>
          <w:fldChar w:fldCharType="separate"/>
        </w:r>
        <w:r w:rsidR="0009386E" w:rsidRPr="0009386E">
          <w:rPr>
            <w:noProof/>
            <w:lang w:val="zh-CN"/>
          </w:rPr>
          <w:t>40</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679121"/>
    </w:sdtPr>
    <w:sdtContent>
      <w:p w:rsidR="00DB58D4" w:rsidRDefault="00497E7A">
        <w:pPr>
          <w:pStyle w:val="a5"/>
          <w:jc w:val="center"/>
        </w:pPr>
        <w:r>
          <w:fldChar w:fldCharType="begin"/>
        </w:r>
        <w:r w:rsidR="0049698B">
          <w:instrText>PAGE   \* MERGEFORMAT</w:instrText>
        </w:r>
        <w:r>
          <w:fldChar w:fldCharType="separate"/>
        </w:r>
        <w:r w:rsidR="0009386E" w:rsidRPr="0009386E">
          <w:rPr>
            <w:noProof/>
            <w:lang w:val="zh-CN"/>
          </w:rPr>
          <w:t>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89444"/>
    </w:sdtPr>
    <w:sdtContent>
      <w:p w:rsidR="00DB58D4" w:rsidRDefault="00497E7A">
        <w:pPr>
          <w:pStyle w:val="a5"/>
          <w:jc w:val="center"/>
        </w:pPr>
        <w:r>
          <w:fldChar w:fldCharType="begin"/>
        </w:r>
        <w:r w:rsidR="0049698B">
          <w:instrText>PAGE   \* MERGEFORMAT</w:instrText>
        </w:r>
        <w:r>
          <w:fldChar w:fldCharType="separate"/>
        </w:r>
        <w:r w:rsidR="0009386E" w:rsidRPr="0009386E">
          <w:rPr>
            <w:noProof/>
            <w:lang w:val="zh-CN"/>
          </w:rPr>
          <w:t>21</w:t>
        </w:r>
        <w: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9372"/>
    </w:sdtPr>
    <w:sdtContent>
      <w:p w:rsidR="00DB58D4" w:rsidRDefault="00497E7A">
        <w:pPr>
          <w:pStyle w:val="a5"/>
          <w:jc w:val="center"/>
        </w:pPr>
        <w:r>
          <w:fldChar w:fldCharType="begin"/>
        </w:r>
        <w:r w:rsidR="0049698B">
          <w:instrText>PAGE   \* MERGEFORMAT</w:instrText>
        </w:r>
        <w:r>
          <w:fldChar w:fldCharType="separate"/>
        </w:r>
        <w:r w:rsidR="0009386E" w:rsidRPr="0009386E">
          <w:rPr>
            <w:noProof/>
            <w:lang w:val="zh-CN"/>
          </w:rPr>
          <w:t>22</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D4" w:rsidRDefault="00497E7A">
    <w:pPr>
      <w:pStyle w:val="a5"/>
      <w:jc w:val="center"/>
    </w:pPr>
    <w:r>
      <w:fldChar w:fldCharType="begin"/>
    </w:r>
    <w:r w:rsidR="0049698B">
      <w:instrText>PAGE   \* MERGEFORMAT</w:instrText>
    </w:r>
    <w:r>
      <w:fldChar w:fldCharType="separate"/>
    </w:r>
    <w:r w:rsidR="008B6CEA" w:rsidRPr="008B6CEA">
      <w:rPr>
        <w:noProof/>
        <w:lang w:val="zh-CN"/>
      </w:rPr>
      <w:t>41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B80" w:rsidRDefault="00E00B80" w:rsidP="00DB58D4">
      <w:r>
        <w:separator/>
      </w:r>
    </w:p>
  </w:footnote>
  <w:footnote w:type="continuationSeparator" w:id="1">
    <w:p w:rsidR="00E00B80" w:rsidRDefault="00E00B80" w:rsidP="00DB5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D4" w:rsidRDefault="00DB58D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D4" w:rsidRDefault="00DB58D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2E5A"/>
    <w:multiLevelType w:val="multilevel"/>
    <w:tmpl w:val="15CB2E5A"/>
    <w:lvl w:ilvl="0">
      <w:start w:val="1"/>
      <w:numFmt w:val="bullet"/>
      <w:lvlText w:val=""/>
      <w:lvlJc w:val="left"/>
      <w:pPr>
        <w:ind w:left="562" w:hanging="420"/>
      </w:pPr>
      <w:rPr>
        <w:rFonts w:ascii="Wingdings" w:hAnsi="Wingdings" w:hint="default"/>
      </w:rPr>
    </w:lvl>
    <w:lvl w:ilvl="1">
      <w:start w:val="1"/>
      <w:numFmt w:val="bullet"/>
      <w:lvlText w:val=""/>
      <w:lvlJc w:val="left"/>
      <w:pPr>
        <w:ind w:left="982" w:hanging="420"/>
      </w:pPr>
      <w:rPr>
        <w:rFonts w:ascii="Wingdings" w:hAnsi="Wingdings" w:hint="default"/>
      </w:rPr>
    </w:lvl>
    <w:lvl w:ilvl="2">
      <w:start w:val="1"/>
      <w:numFmt w:val="bullet"/>
      <w:lvlText w:val=""/>
      <w:lvlJc w:val="left"/>
      <w:pPr>
        <w:ind w:left="1402" w:hanging="420"/>
      </w:pPr>
      <w:rPr>
        <w:rFonts w:ascii="Wingdings" w:hAnsi="Wingdings" w:hint="default"/>
      </w:rPr>
    </w:lvl>
    <w:lvl w:ilvl="3">
      <w:start w:val="1"/>
      <w:numFmt w:val="bullet"/>
      <w:lvlText w:val=""/>
      <w:lvlJc w:val="left"/>
      <w:pPr>
        <w:ind w:left="1822" w:hanging="420"/>
      </w:pPr>
      <w:rPr>
        <w:rFonts w:ascii="Wingdings" w:hAnsi="Wingdings" w:hint="default"/>
      </w:rPr>
    </w:lvl>
    <w:lvl w:ilvl="4">
      <w:start w:val="1"/>
      <w:numFmt w:val="bullet"/>
      <w:lvlText w:val=""/>
      <w:lvlJc w:val="left"/>
      <w:pPr>
        <w:ind w:left="2242" w:hanging="420"/>
      </w:pPr>
      <w:rPr>
        <w:rFonts w:ascii="Wingdings" w:hAnsi="Wingdings" w:hint="default"/>
      </w:rPr>
    </w:lvl>
    <w:lvl w:ilvl="5">
      <w:start w:val="1"/>
      <w:numFmt w:val="bullet"/>
      <w:lvlText w:val=""/>
      <w:lvlJc w:val="left"/>
      <w:pPr>
        <w:ind w:left="2662" w:hanging="420"/>
      </w:pPr>
      <w:rPr>
        <w:rFonts w:ascii="Wingdings" w:hAnsi="Wingdings" w:hint="default"/>
      </w:rPr>
    </w:lvl>
    <w:lvl w:ilvl="6">
      <w:start w:val="1"/>
      <w:numFmt w:val="bullet"/>
      <w:lvlText w:val=""/>
      <w:lvlJc w:val="left"/>
      <w:pPr>
        <w:ind w:left="3082" w:hanging="420"/>
      </w:pPr>
      <w:rPr>
        <w:rFonts w:ascii="Wingdings" w:hAnsi="Wingdings" w:hint="default"/>
      </w:rPr>
    </w:lvl>
    <w:lvl w:ilvl="7">
      <w:start w:val="1"/>
      <w:numFmt w:val="bullet"/>
      <w:lvlText w:val=""/>
      <w:lvlJc w:val="left"/>
      <w:pPr>
        <w:ind w:left="3502" w:hanging="420"/>
      </w:pPr>
      <w:rPr>
        <w:rFonts w:ascii="Wingdings" w:hAnsi="Wingdings" w:hint="default"/>
      </w:rPr>
    </w:lvl>
    <w:lvl w:ilvl="8">
      <w:start w:val="1"/>
      <w:numFmt w:val="bullet"/>
      <w:lvlText w:val=""/>
      <w:lvlJc w:val="left"/>
      <w:pPr>
        <w:ind w:left="3922" w:hanging="420"/>
      </w:pPr>
      <w:rPr>
        <w:rFonts w:ascii="Wingdings" w:hAnsi="Wingdings" w:hint="default"/>
      </w:rPr>
    </w:lvl>
  </w:abstractNum>
  <w:abstractNum w:abstractNumId="1">
    <w:nsid w:val="2E330B99"/>
    <w:multiLevelType w:val="multilevel"/>
    <w:tmpl w:val="2E330B99"/>
    <w:lvl w:ilvl="0">
      <w:start w:val="1"/>
      <w:numFmt w:val="bullet"/>
      <w:lvlText w:val=""/>
      <w:lvlJc w:val="left"/>
      <w:pPr>
        <w:ind w:left="562" w:hanging="420"/>
      </w:pPr>
      <w:rPr>
        <w:rFonts w:ascii="Wingdings" w:hAnsi="Wingdings" w:hint="default"/>
      </w:rPr>
    </w:lvl>
    <w:lvl w:ilvl="1">
      <w:start w:val="1"/>
      <w:numFmt w:val="bullet"/>
      <w:lvlText w:val=""/>
      <w:lvlJc w:val="left"/>
      <w:pPr>
        <w:ind w:left="414"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254" w:hanging="420"/>
      </w:pPr>
      <w:rPr>
        <w:rFonts w:ascii="Wingdings" w:hAnsi="Wingdings" w:hint="default"/>
      </w:rPr>
    </w:lvl>
    <w:lvl w:ilvl="4">
      <w:start w:val="1"/>
      <w:numFmt w:val="bullet"/>
      <w:lvlText w:val=""/>
      <w:lvlJc w:val="left"/>
      <w:pPr>
        <w:ind w:left="1674" w:hanging="420"/>
      </w:pPr>
      <w:rPr>
        <w:rFonts w:ascii="Wingdings" w:hAnsi="Wingdings" w:hint="default"/>
      </w:rPr>
    </w:lvl>
    <w:lvl w:ilvl="5">
      <w:start w:val="1"/>
      <w:numFmt w:val="bullet"/>
      <w:lvlText w:val=""/>
      <w:lvlJc w:val="left"/>
      <w:pPr>
        <w:ind w:left="2094" w:hanging="420"/>
      </w:pPr>
      <w:rPr>
        <w:rFonts w:ascii="Wingdings" w:hAnsi="Wingdings" w:hint="default"/>
      </w:rPr>
    </w:lvl>
    <w:lvl w:ilvl="6">
      <w:start w:val="1"/>
      <w:numFmt w:val="bullet"/>
      <w:lvlText w:val=""/>
      <w:lvlJc w:val="left"/>
      <w:pPr>
        <w:ind w:left="2514" w:hanging="420"/>
      </w:pPr>
      <w:rPr>
        <w:rFonts w:ascii="Wingdings" w:hAnsi="Wingdings" w:hint="default"/>
      </w:rPr>
    </w:lvl>
    <w:lvl w:ilvl="7">
      <w:start w:val="1"/>
      <w:numFmt w:val="bullet"/>
      <w:lvlText w:val=""/>
      <w:lvlJc w:val="left"/>
      <w:pPr>
        <w:ind w:left="2934" w:hanging="420"/>
      </w:pPr>
      <w:rPr>
        <w:rFonts w:ascii="Wingdings" w:hAnsi="Wingdings" w:hint="default"/>
      </w:rPr>
    </w:lvl>
    <w:lvl w:ilvl="8">
      <w:start w:val="1"/>
      <w:numFmt w:val="bullet"/>
      <w:lvlText w:val=""/>
      <w:lvlJc w:val="left"/>
      <w:pPr>
        <w:ind w:left="3354" w:hanging="420"/>
      </w:pPr>
      <w:rPr>
        <w:rFonts w:ascii="Wingdings" w:hAnsi="Wingdings" w:hint="default"/>
      </w:rPr>
    </w:lvl>
  </w:abstractNum>
  <w:abstractNum w:abstractNumId="2">
    <w:nsid w:val="43F718E9"/>
    <w:multiLevelType w:val="multilevel"/>
    <w:tmpl w:val="43F718E9"/>
    <w:lvl w:ilvl="0">
      <w:start w:val="1"/>
      <w:numFmt w:val="bullet"/>
      <w:lvlText w:val=""/>
      <w:lvlJc w:val="left"/>
      <w:pPr>
        <w:tabs>
          <w:tab w:val="left" w:pos="502"/>
        </w:tabs>
        <w:ind w:left="502" w:hanging="360"/>
      </w:pPr>
      <w:rPr>
        <w:rFonts w:ascii="Wingdings" w:hAnsi="Wingdings" w:hint="default"/>
      </w:rPr>
    </w:lvl>
    <w:lvl w:ilvl="1">
      <w:start w:val="1"/>
      <w:numFmt w:val="bullet"/>
      <w:lvlText w:val=""/>
      <w:lvlJc w:val="left"/>
      <w:pPr>
        <w:tabs>
          <w:tab w:val="left" w:pos="1222"/>
        </w:tabs>
        <w:ind w:left="1222" w:hanging="360"/>
      </w:pPr>
      <w:rPr>
        <w:rFonts w:ascii="Wingdings" w:hAnsi="Wingdings" w:hint="default"/>
      </w:rPr>
    </w:lvl>
    <w:lvl w:ilvl="2">
      <w:start w:val="1"/>
      <w:numFmt w:val="bullet"/>
      <w:lvlText w:val=""/>
      <w:lvlJc w:val="left"/>
      <w:pPr>
        <w:tabs>
          <w:tab w:val="left" w:pos="1942"/>
        </w:tabs>
        <w:ind w:left="1942" w:hanging="360"/>
      </w:pPr>
      <w:rPr>
        <w:rFonts w:ascii="Wingdings" w:hAnsi="Wingdings" w:hint="default"/>
      </w:rPr>
    </w:lvl>
    <w:lvl w:ilvl="3">
      <w:start w:val="1"/>
      <w:numFmt w:val="bullet"/>
      <w:lvlText w:val=""/>
      <w:lvlJc w:val="left"/>
      <w:pPr>
        <w:tabs>
          <w:tab w:val="left" w:pos="2662"/>
        </w:tabs>
        <w:ind w:left="2662" w:hanging="360"/>
      </w:pPr>
      <w:rPr>
        <w:rFonts w:ascii="Wingdings" w:hAnsi="Wingdings" w:hint="default"/>
      </w:rPr>
    </w:lvl>
    <w:lvl w:ilvl="4">
      <w:start w:val="1"/>
      <w:numFmt w:val="bullet"/>
      <w:lvlText w:val=""/>
      <w:lvlJc w:val="left"/>
      <w:pPr>
        <w:tabs>
          <w:tab w:val="left" w:pos="3382"/>
        </w:tabs>
        <w:ind w:left="3382" w:hanging="360"/>
      </w:pPr>
      <w:rPr>
        <w:rFonts w:ascii="Wingdings" w:hAnsi="Wingdings" w:hint="default"/>
      </w:rPr>
    </w:lvl>
    <w:lvl w:ilvl="5">
      <w:start w:val="1"/>
      <w:numFmt w:val="bullet"/>
      <w:lvlText w:val=""/>
      <w:lvlJc w:val="left"/>
      <w:pPr>
        <w:tabs>
          <w:tab w:val="left" w:pos="4102"/>
        </w:tabs>
        <w:ind w:left="4102" w:hanging="360"/>
      </w:pPr>
      <w:rPr>
        <w:rFonts w:ascii="Wingdings" w:hAnsi="Wingdings" w:hint="default"/>
      </w:rPr>
    </w:lvl>
    <w:lvl w:ilvl="6">
      <w:start w:val="1"/>
      <w:numFmt w:val="bullet"/>
      <w:lvlText w:val=""/>
      <w:lvlJc w:val="left"/>
      <w:pPr>
        <w:tabs>
          <w:tab w:val="left" w:pos="4822"/>
        </w:tabs>
        <w:ind w:left="4822" w:hanging="360"/>
      </w:pPr>
      <w:rPr>
        <w:rFonts w:ascii="Wingdings" w:hAnsi="Wingdings" w:hint="default"/>
      </w:rPr>
    </w:lvl>
    <w:lvl w:ilvl="7">
      <w:start w:val="1"/>
      <w:numFmt w:val="bullet"/>
      <w:lvlText w:val=""/>
      <w:lvlJc w:val="left"/>
      <w:pPr>
        <w:tabs>
          <w:tab w:val="left" w:pos="5542"/>
        </w:tabs>
        <w:ind w:left="5542" w:hanging="360"/>
      </w:pPr>
      <w:rPr>
        <w:rFonts w:ascii="Wingdings" w:hAnsi="Wingdings" w:hint="default"/>
      </w:rPr>
    </w:lvl>
    <w:lvl w:ilvl="8">
      <w:start w:val="1"/>
      <w:numFmt w:val="bullet"/>
      <w:lvlText w:val=""/>
      <w:lvlJc w:val="left"/>
      <w:pPr>
        <w:tabs>
          <w:tab w:val="left" w:pos="6262"/>
        </w:tabs>
        <w:ind w:left="6262" w:hanging="360"/>
      </w:pPr>
      <w:rPr>
        <w:rFonts w:ascii="Wingdings" w:hAnsi="Wingdings" w:hint="default"/>
      </w:rPr>
    </w:lvl>
  </w:abstractNum>
  <w:abstractNum w:abstractNumId="3">
    <w:nsid w:val="4C9B2B08"/>
    <w:multiLevelType w:val="multilevel"/>
    <w:tmpl w:val="4C9B2B08"/>
    <w:lvl w:ilvl="0">
      <w:start w:val="1"/>
      <w:numFmt w:val="bullet"/>
      <w:lvlText w:val=""/>
      <w:lvlJc w:val="left"/>
      <w:pPr>
        <w:ind w:left="562" w:hanging="420"/>
      </w:pPr>
      <w:rPr>
        <w:rFonts w:ascii="Wingdings" w:hAnsi="Wingdings" w:hint="default"/>
      </w:rPr>
    </w:lvl>
    <w:lvl w:ilvl="1">
      <w:start w:val="1"/>
      <w:numFmt w:val="bullet"/>
      <w:lvlText w:val=""/>
      <w:lvlJc w:val="left"/>
      <w:pPr>
        <w:ind w:left="1118" w:hanging="420"/>
      </w:pPr>
      <w:rPr>
        <w:rFonts w:ascii="Wingdings" w:hAnsi="Wingdings" w:hint="default"/>
      </w:rPr>
    </w:lvl>
    <w:lvl w:ilvl="2">
      <w:start w:val="1"/>
      <w:numFmt w:val="bullet"/>
      <w:lvlText w:val=""/>
      <w:lvlJc w:val="left"/>
      <w:pPr>
        <w:ind w:left="1538" w:hanging="420"/>
      </w:pPr>
      <w:rPr>
        <w:rFonts w:ascii="Wingdings" w:hAnsi="Wingdings" w:hint="default"/>
      </w:rPr>
    </w:lvl>
    <w:lvl w:ilvl="3">
      <w:start w:val="1"/>
      <w:numFmt w:val="bullet"/>
      <w:lvlText w:val=""/>
      <w:lvlJc w:val="left"/>
      <w:pPr>
        <w:ind w:left="1958" w:hanging="420"/>
      </w:pPr>
      <w:rPr>
        <w:rFonts w:ascii="Wingdings" w:hAnsi="Wingdings" w:hint="default"/>
      </w:rPr>
    </w:lvl>
    <w:lvl w:ilvl="4">
      <w:start w:val="1"/>
      <w:numFmt w:val="bullet"/>
      <w:lvlText w:val=""/>
      <w:lvlJc w:val="left"/>
      <w:pPr>
        <w:ind w:left="2378" w:hanging="420"/>
      </w:pPr>
      <w:rPr>
        <w:rFonts w:ascii="Wingdings" w:hAnsi="Wingdings" w:hint="default"/>
      </w:rPr>
    </w:lvl>
    <w:lvl w:ilvl="5">
      <w:start w:val="1"/>
      <w:numFmt w:val="bullet"/>
      <w:lvlText w:val=""/>
      <w:lvlJc w:val="left"/>
      <w:pPr>
        <w:ind w:left="2798" w:hanging="420"/>
      </w:pPr>
      <w:rPr>
        <w:rFonts w:ascii="Wingdings" w:hAnsi="Wingdings" w:hint="default"/>
      </w:rPr>
    </w:lvl>
    <w:lvl w:ilvl="6">
      <w:start w:val="1"/>
      <w:numFmt w:val="bullet"/>
      <w:lvlText w:val=""/>
      <w:lvlJc w:val="left"/>
      <w:pPr>
        <w:ind w:left="3218" w:hanging="420"/>
      </w:pPr>
      <w:rPr>
        <w:rFonts w:ascii="Wingdings" w:hAnsi="Wingdings" w:hint="default"/>
      </w:rPr>
    </w:lvl>
    <w:lvl w:ilvl="7">
      <w:start w:val="1"/>
      <w:numFmt w:val="bullet"/>
      <w:lvlText w:val=""/>
      <w:lvlJc w:val="left"/>
      <w:pPr>
        <w:ind w:left="3638" w:hanging="420"/>
      </w:pPr>
      <w:rPr>
        <w:rFonts w:ascii="Wingdings" w:hAnsi="Wingdings" w:hint="default"/>
      </w:rPr>
    </w:lvl>
    <w:lvl w:ilvl="8">
      <w:start w:val="1"/>
      <w:numFmt w:val="bullet"/>
      <w:lvlText w:val=""/>
      <w:lvlJc w:val="left"/>
      <w:pPr>
        <w:ind w:left="4058" w:hanging="420"/>
      </w:pPr>
      <w:rPr>
        <w:rFonts w:ascii="Wingdings" w:hAnsi="Wingdings" w:hint="default"/>
      </w:rPr>
    </w:lvl>
  </w:abstractNum>
  <w:abstractNum w:abstractNumId="4">
    <w:nsid w:val="73927105"/>
    <w:multiLevelType w:val="multilevel"/>
    <w:tmpl w:val="73927105"/>
    <w:lvl w:ilvl="0">
      <w:start w:val="1"/>
      <w:numFmt w:val="bullet"/>
      <w:lvlText w:val=""/>
      <w:lvlJc w:val="left"/>
      <w:pPr>
        <w:ind w:left="562" w:hanging="42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Wingdings" w:hAnsi="Wingdings"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5">
    <w:nsid w:val="7953307C"/>
    <w:multiLevelType w:val="multilevel"/>
    <w:tmpl w:val="7953307C"/>
    <w:lvl w:ilvl="0">
      <w:start w:val="1"/>
      <w:numFmt w:val="bullet"/>
      <w:lvlText w:val=""/>
      <w:lvlJc w:val="left"/>
      <w:pPr>
        <w:tabs>
          <w:tab w:val="left" w:pos="502"/>
        </w:tabs>
        <w:ind w:left="502" w:hanging="360"/>
      </w:pPr>
      <w:rPr>
        <w:rFonts w:ascii="Wingdings" w:hAnsi="Wingdings" w:hint="default"/>
      </w:rPr>
    </w:lvl>
    <w:lvl w:ilvl="1">
      <w:start w:val="1"/>
      <w:numFmt w:val="bullet"/>
      <w:lvlText w:val=""/>
      <w:lvlJc w:val="left"/>
      <w:pPr>
        <w:tabs>
          <w:tab w:val="left" w:pos="1222"/>
        </w:tabs>
        <w:ind w:left="1222" w:hanging="360"/>
      </w:pPr>
      <w:rPr>
        <w:rFonts w:ascii="Wingdings" w:hAnsi="Wingdings" w:hint="default"/>
      </w:rPr>
    </w:lvl>
    <w:lvl w:ilvl="2">
      <w:start w:val="1"/>
      <w:numFmt w:val="bullet"/>
      <w:lvlText w:val=""/>
      <w:lvlJc w:val="left"/>
      <w:pPr>
        <w:tabs>
          <w:tab w:val="left" w:pos="1942"/>
        </w:tabs>
        <w:ind w:left="1942" w:hanging="360"/>
      </w:pPr>
      <w:rPr>
        <w:rFonts w:ascii="Wingdings" w:hAnsi="Wingdings" w:hint="default"/>
      </w:rPr>
    </w:lvl>
    <w:lvl w:ilvl="3">
      <w:start w:val="1"/>
      <w:numFmt w:val="bullet"/>
      <w:lvlText w:val=""/>
      <w:lvlJc w:val="left"/>
      <w:pPr>
        <w:tabs>
          <w:tab w:val="left" w:pos="2662"/>
        </w:tabs>
        <w:ind w:left="2662" w:hanging="360"/>
      </w:pPr>
      <w:rPr>
        <w:rFonts w:ascii="Wingdings" w:hAnsi="Wingdings" w:hint="default"/>
      </w:rPr>
    </w:lvl>
    <w:lvl w:ilvl="4">
      <w:start w:val="1"/>
      <w:numFmt w:val="bullet"/>
      <w:lvlText w:val=""/>
      <w:lvlJc w:val="left"/>
      <w:pPr>
        <w:tabs>
          <w:tab w:val="left" w:pos="3382"/>
        </w:tabs>
        <w:ind w:left="3382" w:hanging="360"/>
      </w:pPr>
      <w:rPr>
        <w:rFonts w:ascii="Wingdings" w:hAnsi="Wingdings" w:hint="default"/>
      </w:rPr>
    </w:lvl>
    <w:lvl w:ilvl="5">
      <w:start w:val="1"/>
      <w:numFmt w:val="bullet"/>
      <w:lvlText w:val=""/>
      <w:lvlJc w:val="left"/>
      <w:pPr>
        <w:tabs>
          <w:tab w:val="left" w:pos="4102"/>
        </w:tabs>
        <w:ind w:left="4102" w:hanging="360"/>
      </w:pPr>
      <w:rPr>
        <w:rFonts w:ascii="Wingdings" w:hAnsi="Wingdings" w:hint="default"/>
      </w:rPr>
    </w:lvl>
    <w:lvl w:ilvl="6">
      <w:start w:val="1"/>
      <w:numFmt w:val="bullet"/>
      <w:lvlText w:val=""/>
      <w:lvlJc w:val="left"/>
      <w:pPr>
        <w:tabs>
          <w:tab w:val="left" w:pos="4822"/>
        </w:tabs>
        <w:ind w:left="4822" w:hanging="360"/>
      </w:pPr>
      <w:rPr>
        <w:rFonts w:ascii="Wingdings" w:hAnsi="Wingdings" w:hint="default"/>
      </w:rPr>
    </w:lvl>
    <w:lvl w:ilvl="7">
      <w:start w:val="1"/>
      <w:numFmt w:val="bullet"/>
      <w:lvlText w:val=""/>
      <w:lvlJc w:val="left"/>
      <w:pPr>
        <w:tabs>
          <w:tab w:val="left" w:pos="5542"/>
        </w:tabs>
        <w:ind w:left="5542" w:hanging="360"/>
      </w:pPr>
      <w:rPr>
        <w:rFonts w:ascii="Wingdings" w:hAnsi="Wingdings" w:hint="default"/>
      </w:rPr>
    </w:lvl>
    <w:lvl w:ilvl="8">
      <w:start w:val="1"/>
      <w:numFmt w:val="bullet"/>
      <w:lvlText w:val=""/>
      <w:lvlJc w:val="left"/>
      <w:pPr>
        <w:tabs>
          <w:tab w:val="left" w:pos="6262"/>
        </w:tabs>
        <w:ind w:left="6262"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721B8F"/>
    <w:rsid w:val="00003D45"/>
    <w:rsid w:val="000047E8"/>
    <w:rsid w:val="00011E5C"/>
    <w:rsid w:val="000125A6"/>
    <w:rsid w:val="00015E61"/>
    <w:rsid w:val="00016920"/>
    <w:rsid w:val="00025AC9"/>
    <w:rsid w:val="0002682D"/>
    <w:rsid w:val="000312F1"/>
    <w:rsid w:val="000315D4"/>
    <w:rsid w:val="00031BF7"/>
    <w:rsid w:val="00034292"/>
    <w:rsid w:val="00035FAE"/>
    <w:rsid w:val="00037ABB"/>
    <w:rsid w:val="00040DB4"/>
    <w:rsid w:val="0004155B"/>
    <w:rsid w:val="00041637"/>
    <w:rsid w:val="00041956"/>
    <w:rsid w:val="0004254E"/>
    <w:rsid w:val="00042A93"/>
    <w:rsid w:val="00042CFF"/>
    <w:rsid w:val="000433D5"/>
    <w:rsid w:val="00046ED9"/>
    <w:rsid w:val="00053638"/>
    <w:rsid w:val="00056B40"/>
    <w:rsid w:val="0006060D"/>
    <w:rsid w:val="00064DDF"/>
    <w:rsid w:val="00065290"/>
    <w:rsid w:val="00065A1E"/>
    <w:rsid w:val="00065C77"/>
    <w:rsid w:val="0006714B"/>
    <w:rsid w:val="00071C40"/>
    <w:rsid w:val="000736CC"/>
    <w:rsid w:val="0007475C"/>
    <w:rsid w:val="0007600B"/>
    <w:rsid w:val="00077558"/>
    <w:rsid w:val="000816BB"/>
    <w:rsid w:val="0008756F"/>
    <w:rsid w:val="00087615"/>
    <w:rsid w:val="0009386E"/>
    <w:rsid w:val="00093B6D"/>
    <w:rsid w:val="00093E8A"/>
    <w:rsid w:val="000959C5"/>
    <w:rsid w:val="00097148"/>
    <w:rsid w:val="000A4348"/>
    <w:rsid w:val="000B0829"/>
    <w:rsid w:val="000B0B6C"/>
    <w:rsid w:val="000B1601"/>
    <w:rsid w:val="000B41AE"/>
    <w:rsid w:val="000B454A"/>
    <w:rsid w:val="000B4778"/>
    <w:rsid w:val="000B6034"/>
    <w:rsid w:val="000C0E33"/>
    <w:rsid w:val="000C26E8"/>
    <w:rsid w:val="000C5909"/>
    <w:rsid w:val="000C5CBA"/>
    <w:rsid w:val="000C605E"/>
    <w:rsid w:val="000C7D40"/>
    <w:rsid w:val="000D09C5"/>
    <w:rsid w:val="000D09D9"/>
    <w:rsid w:val="000D3078"/>
    <w:rsid w:val="000D336A"/>
    <w:rsid w:val="000D491A"/>
    <w:rsid w:val="000D6084"/>
    <w:rsid w:val="000D6DC5"/>
    <w:rsid w:val="000D6F2F"/>
    <w:rsid w:val="000E2008"/>
    <w:rsid w:val="000E28DB"/>
    <w:rsid w:val="000E383A"/>
    <w:rsid w:val="000E4467"/>
    <w:rsid w:val="000E49C4"/>
    <w:rsid w:val="000F3385"/>
    <w:rsid w:val="000F6007"/>
    <w:rsid w:val="001010EC"/>
    <w:rsid w:val="001041FC"/>
    <w:rsid w:val="00104B62"/>
    <w:rsid w:val="00107888"/>
    <w:rsid w:val="0011204E"/>
    <w:rsid w:val="0011300F"/>
    <w:rsid w:val="00114E22"/>
    <w:rsid w:val="0011744E"/>
    <w:rsid w:val="00122770"/>
    <w:rsid w:val="00123D57"/>
    <w:rsid w:val="00123F4E"/>
    <w:rsid w:val="00130855"/>
    <w:rsid w:val="00135289"/>
    <w:rsid w:val="00137A56"/>
    <w:rsid w:val="00137E16"/>
    <w:rsid w:val="00142E32"/>
    <w:rsid w:val="001451F7"/>
    <w:rsid w:val="00145810"/>
    <w:rsid w:val="001550F7"/>
    <w:rsid w:val="0015548F"/>
    <w:rsid w:val="00155897"/>
    <w:rsid w:val="00157130"/>
    <w:rsid w:val="001600D3"/>
    <w:rsid w:val="00163466"/>
    <w:rsid w:val="0016544A"/>
    <w:rsid w:val="001749BF"/>
    <w:rsid w:val="00175082"/>
    <w:rsid w:val="0018220B"/>
    <w:rsid w:val="0018730B"/>
    <w:rsid w:val="00187D7A"/>
    <w:rsid w:val="00190BA5"/>
    <w:rsid w:val="00192C61"/>
    <w:rsid w:val="00193AA8"/>
    <w:rsid w:val="001946A0"/>
    <w:rsid w:val="001968AD"/>
    <w:rsid w:val="001A13E9"/>
    <w:rsid w:val="001A213B"/>
    <w:rsid w:val="001A2B1F"/>
    <w:rsid w:val="001A3C48"/>
    <w:rsid w:val="001A6622"/>
    <w:rsid w:val="001A6C47"/>
    <w:rsid w:val="001B0D84"/>
    <w:rsid w:val="001B2DEB"/>
    <w:rsid w:val="001B4FCB"/>
    <w:rsid w:val="001B6D7C"/>
    <w:rsid w:val="001B75DF"/>
    <w:rsid w:val="001B7CE9"/>
    <w:rsid w:val="001C060F"/>
    <w:rsid w:val="001C0BC1"/>
    <w:rsid w:val="001C521C"/>
    <w:rsid w:val="001C6774"/>
    <w:rsid w:val="001D378B"/>
    <w:rsid w:val="001D41EB"/>
    <w:rsid w:val="001D5DB8"/>
    <w:rsid w:val="001E0227"/>
    <w:rsid w:val="001E0944"/>
    <w:rsid w:val="001E2928"/>
    <w:rsid w:val="001E58A9"/>
    <w:rsid w:val="001E701D"/>
    <w:rsid w:val="001F1712"/>
    <w:rsid w:val="001F418F"/>
    <w:rsid w:val="001F4897"/>
    <w:rsid w:val="001F73FD"/>
    <w:rsid w:val="0020473C"/>
    <w:rsid w:val="00205596"/>
    <w:rsid w:val="002110B5"/>
    <w:rsid w:val="002150D9"/>
    <w:rsid w:val="0021541E"/>
    <w:rsid w:val="00215996"/>
    <w:rsid w:val="00216463"/>
    <w:rsid w:val="00216831"/>
    <w:rsid w:val="00216FCA"/>
    <w:rsid w:val="002171AB"/>
    <w:rsid w:val="002176FA"/>
    <w:rsid w:val="002216AD"/>
    <w:rsid w:val="002220B9"/>
    <w:rsid w:val="0022467A"/>
    <w:rsid w:val="00224D4F"/>
    <w:rsid w:val="0022627F"/>
    <w:rsid w:val="002310BA"/>
    <w:rsid w:val="00240F39"/>
    <w:rsid w:val="00241351"/>
    <w:rsid w:val="002430A7"/>
    <w:rsid w:val="00246C08"/>
    <w:rsid w:val="00250072"/>
    <w:rsid w:val="00250482"/>
    <w:rsid w:val="002553B2"/>
    <w:rsid w:val="00255602"/>
    <w:rsid w:val="00261534"/>
    <w:rsid w:val="002623C7"/>
    <w:rsid w:val="002630DB"/>
    <w:rsid w:val="002637DD"/>
    <w:rsid w:val="00263815"/>
    <w:rsid w:val="00265A70"/>
    <w:rsid w:val="00273910"/>
    <w:rsid w:val="00277BB2"/>
    <w:rsid w:val="00281FEE"/>
    <w:rsid w:val="00296DC3"/>
    <w:rsid w:val="00297585"/>
    <w:rsid w:val="002978BE"/>
    <w:rsid w:val="002A0667"/>
    <w:rsid w:val="002A215A"/>
    <w:rsid w:val="002A63EB"/>
    <w:rsid w:val="002A6429"/>
    <w:rsid w:val="002A6B90"/>
    <w:rsid w:val="002A7EE9"/>
    <w:rsid w:val="002B2144"/>
    <w:rsid w:val="002B216A"/>
    <w:rsid w:val="002B29DC"/>
    <w:rsid w:val="002B2B37"/>
    <w:rsid w:val="002B3DD0"/>
    <w:rsid w:val="002B4988"/>
    <w:rsid w:val="002C08EE"/>
    <w:rsid w:val="002C0A78"/>
    <w:rsid w:val="002C0E49"/>
    <w:rsid w:val="002C15C2"/>
    <w:rsid w:val="002C1C17"/>
    <w:rsid w:val="002C2584"/>
    <w:rsid w:val="002C5058"/>
    <w:rsid w:val="002C5DFB"/>
    <w:rsid w:val="002D01C7"/>
    <w:rsid w:val="002D036F"/>
    <w:rsid w:val="002D1A55"/>
    <w:rsid w:val="002D5A15"/>
    <w:rsid w:val="002E2A29"/>
    <w:rsid w:val="002E2FD1"/>
    <w:rsid w:val="002E31C3"/>
    <w:rsid w:val="002E45C5"/>
    <w:rsid w:val="002E7891"/>
    <w:rsid w:val="002F4314"/>
    <w:rsid w:val="002F478F"/>
    <w:rsid w:val="003008AA"/>
    <w:rsid w:val="00301313"/>
    <w:rsid w:val="00302D3B"/>
    <w:rsid w:val="00311F31"/>
    <w:rsid w:val="003136CD"/>
    <w:rsid w:val="00315E16"/>
    <w:rsid w:val="00317FA0"/>
    <w:rsid w:val="00321E5A"/>
    <w:rsid w:val="00322560"/>
    <w:rsid w:val="00323C8C"/>
    <w:rsid w:val="003249DF"/>
    <w:rsid w:val="0033464D"/>
    <w:rsid w:val="00335DCB"/>
    <w:rsid w:val="00336355"/>
    <w:rsid w:val="00340125"/>
    <w:rsid w:val="003408BF"/>
    <w:rsid w:val="00341337"/>
    <w:rsid w:val="00341A2E"/>
    <w:rsid w:val="0035389A"/>
    <w:rsid w:val="003541D0"/>
    <w:rsid w:val="003543ED"/>
    <w:rsid w:val="003576D4"/>
    <w:rsid w:val="00367691"/>
    <w:rsid w:val="00367702"/>
    <w:rsid w:val="00370C14"/>
    <w:rsid w:val="00371970"/>
    <w:rsid w:val="00372D9B"/>
    <w:rsid w:val="00374992"/>
    <w:rsid w:val="00377175"/>
    <w:rsid w:val="00380EF4"/>
    <w:rsid w:val="003815CA"/>
    <w:rsid w:val="00383CD1"/>
    <w:rsid w:val="0038478F"/>
    <w:rsid w:val="00385912"/>
    <w:rsid w:val="00390373"/>
    <w:rsid w:val="00392AEA"/>
    <w:rsid w:val="00393775"/>
    <w:rsid w:val="003A00DB"/>
    <w:rsid w:val="003A0DDE"/>
    <w:rsid w:val="003A12AC"/>
    <w:rsid w:val="003A37A3"/>
    <w:rsid w:val="003A4F3E"/>
    <w:rsid w:val="003A7AD5"/>
    <w:rsid w:val="003B1EDB"/>
    <w:rsid w:val="003B2F16"/>
    <w:rsid w:val="003B38E5"/>
    <w:rsid w:val="003B42B6"/>
    <w:rsid w:val="003B6C2B"/>
    <w:rsid w:val="003C1A1B"/>
    <w:rsid w:val="003C3EB8"/>
    <w:rsid w:val="003D0C78"/>
    <w:rsid w:val="003D32B2"/>
    <w:rsid w:val="003D46AF"/>
    <w:rsid w:val="003D5E35"/>
    <w:rsid w:val="003E1ACB"/>
    <w:rsid w:val="003F104C"/>
    <w:rsid w:val="003F280D"/>
    <w:rsid w:val="003F5218"/>
    <w:rsid w:val="003F6566"/>
    <w:rsid w:val="00400B2B"/>
    <w:rsid w:val="004049F8"/>
    <w:rsid w:val="00404CB6"/>
    <w:rsid w:val="00404D63"/>
    <w:rsid w:val="00407FD5"/>
    <w:rsid w:val="004101A9"/>
    <w:rsid w:val="004127FF"/>
    <w:rsid w:val="00415063"/>
    <w:rsid w:val="0041530D"/>
    <w:rsid w:val="004170F1"/>
    <w:rsid w:val="00420E2B"/>
    <w:rsid w:val="004232E2"/>
    <w:rsid w:val="00423BD4"/>
    <w:rsid w:val="00426A6D"/>
    <w:rsid w:val="004270AE"/>
    <w:rsid w:val="004270EA"/>
    <w:rsid w:val="00430326"/>
    <w:rsid w:val="004310E7"/>
    <w:rsid w:val="004321A1"/>
    <w:rsid w:val="004338D1"/>
    <w:rsid w:val="00440036"/>
    <w:rsid w:val="00442946"/>
    <w:rsid w:val="00442F74"/>
    <w:rsid w:val="00450764"/>
    <w:rsid w:val="00451419"/>
    <w:rsid w:val="004520CA"/>
    <w:rsid w:val="0045257D"/>
    <w:rsid w:val="00452FEA"/>
    <w:rsid w:val="00454291"/>
    <w:rsid w:val="00455577"/>
    <w:rsid w:val="00457531"/>
    <w:rsid w:val="004609C7"/>
    <w:rsid w:val="00461B63"/>
    <w:rsid w:val="0046216C"/>
    <w:rsid w:val="0046219A"/>
    <w:rsid w:val="0046223A"/>
    <w:rsid w:val="00473F39"/>
    <w:rsid w:val="00474E85"/>
    <w:rsid w:val="00475081"/>
    <w:rsid w:val="00476047"/>
    <w:rsid w:val="0047756C"/>
    <w:rsid w:val="00480785"/>
    <w:rsid w:val="0048192B"/>
    <w:rsid w:val="0048460D"/>
    <w:rsid w:val="00486580"/>
    <w:rsid w:val="00490ADF"/>
    <w:rsid w:val="00493E8A"/>
    <w:rsid w:val="00496875"/>
    <w:rsid w:val="0049698B"/>
    <w:rsid w:val="00497E7A"/>
    <w:rsid w:val="004A01CC"/>
    <w:rsid w:val="004A11CC"/>
    <w:rsid w:val="004A1BC1"/>
    <w:rsid w:val="004A2E82"/>
    <w:rsid w:val="004A47FB"/>
    <w:rsid w:val="004A494B"/>
    <w:rsid w:val="004A5FCF"/>
    <w:rsid w:val="004A72F0"/>
    <w:rsid w:val="004A793B"/>
    <w:rsid w:val="004B4B2D"/>
    <w:rsid w:val="004B6971"/>
    <w:rsid w:val="004B6CD0"/>
    <w:rsid w:val="004B6DB8"/>
    <w:rsid w:val="004C1950"/>
    <w:rsid w:val="004C39CB"/>
    <w:rsid w:val="004C3C2A"/>
    <w:rsid w:val="004D2C90"/>
    <w:rsid w:val="004D6200"/>
    <w:rsid w:val="004E515B"/>
    <w:rsid w:val="004F1FE0"/>
    <w:rsid w:val="004F24EB"/>
    <w:rsid w:val="004F2BE4"/>
    <w:rsid w:val="004F2FFC"/>
    <w:rsid w:val="004F32FC"/>
    <w:rsid w:val="004F3E49"/>
    <w:rsid w:val="004F47E0"/>
    <w:rsid w:val="0050001F"/>
    <w:rsid w:val="0050079C"/>
    <w:rsid w:val="005030AE"/>
    <w:rsid w:val="005049A5"/>
    <w:rsid w:val="00504EEB"/>
    <w:rsid w:val="0050579C"/>
    <w:rsid w:val="005110FF"/>
    <w:rsid w:val="005147CB"/>
    <w:rsid w:val="005158EF"/>
    <w:rsid w:val="00521E57"/>
    <w:rsid w:val="00522220"/>
    <w:rsid w:val="00522A74"/>
    <w:rsid w:val="00523693"/>
    <w:rsid w:val="005316E8"/>
    <w:rsid w:val="005327AA"/>
    <w:rsid w:val="00536D59"/>
    <w:rsid w:val="00544CFE"/>
    <w:rsid w:val="0054595E"/>
    <w:rsid w:val="005470F6"/>
    <w:rsid w:val="005476BE"/>
    <w:rsid w:val="005504D1"/>
    <w:rsid w:val="00550901"/>
    <w:rsid w:val="005514F8"/>
    <w:rsid w:val="00555219"/>
    <w:rsid w:val="00556C85"/>
    <w:rsid w:val="00557C4D"/>
    <w:rsid w:val="00560FA0"/>
    <w:rsid w:val="00561550"/>
    <w:rsid w:val="00561AA2"/>
    <w:rsid w:val="00571EBC"/>
    <w:rsid w:val="0057209C"/>
    <w:rsid w:val="00574F4C"/>
    <w:rsid w:val="00575450"/>
    <w:rsid w:val="0057562D"/>
    <w:rsid w:val="00576224"/>
    <w:rsid w:val="005771B7"/>
    <w:rsid w:val="00581059"/>
    <w:rsid w:val="00582629"/>
    <w:rsid w:val="00583DEA"/>
    <w:rsid w:val="00584421"/>
    <w:rsid w:val="00587251"/>
    <w:rsid w:val="005900E0"/>
    <w:rsid w:val="00596484"/>
    <w:rsid w:val="00596DF4"/>
    <w:rsid w:val="005A0F73"/>
    <w:rsid w:val="005A14A9"/>
    <w:rsid w:val="005A4428"/>
    <w:rsid w:val="005A4486"/>
    <w:rsid w:val="005A4DB4"/>
    <w:rsid w:val="005A609B"/>
    <w:rsid w:val="005A71D5"/>
    <w:rsid w:val="005B001F"/>
    <w:rsid w:val="005B0F2F"/>
    <w:rsid w:val="005B34BF"/>
    <w:rsid w:val="005B54DD"/>
    <w:rsid w:val="005B5D7E"/>
    <w:rsid w:val="005C0536"/>
    <w:rsid w:val="005C489A"/>
    <w:rsid w:val="005C53B0"/>
    <w:rsid w:val="005C7878"/>
    <w:rsid w:val="005D1D19"/>
    <w:rsid w:val="005D2A35"/>
    <w:rsid w:val="005D317F"/>
    <w:rsid w:val="005D55E2"/>
    <w:rsid w:val="005D7517"/>
    <w:rsid w:val="005D7CF4"/>
    <w:rsid w:val="005E26EA"/>
    <w:rsid w:val="005E3015"/>
    <w:rsid w:val="005E7E1A"/>
    <w:rsid w:val="005F1E09"/>
    <w:rsid w:val="005F44C3"/>
    <w:rsid w:val="005F47EB"/>
    <w:rsid w:val="00600F8B"/>
    <w:rsid w:val="00601A98"/>
    <w:rsid w:val="006032FD"/>
    <w:rsid w:val="006033F1"/>
    <w:rsid w:val="00610845"/>
    <w:rsid w:val="006138BF"/>
    <w:rsid w:val="00615D62"/>
    <w:rsid w:val="006257E1"/>
    <w:rsid w:val="00630B50"/>
    <w:rsid w:val="00632B95"/>
    <w:rsid w:val="00633DBA"/>
    <w:rsid w:val="00640874"/>
    <w:rsid w:val="00641821"/>
    <w:rsid w:val="00655379"/>
    <w:rsid w:val="00655550"/>
    <w:rsid w:val="006647AA"/>
    <w:rsid w:val="00667F41"/>
    <w:rsid w:val="00671CB2"/>
    <w:rsid w:val="00671F1B"/>
    <w:rsid w:val="00672596"/>
    <w:rsid w:val="00674F75"/>
    <w:rsid w:val="00676DA0"/>
    <w:rsid w:val="00680538"/>
    <w:rsid w:val="00681AE1"/>
    <w:rsid w:val="006820A9"/>
    <w:rsid w:val="00686944"/>
    <w:rsid w:val="00686A23"/>
    <w:rsid w:val="006875F9"/>
    <w:rsid w:val="00692812"/>
    <w:rsid w:val="00694CBE"/>
    <w:rsid w:val="006953F2"/>
    <w:rsid w:val="006959B6"/>
    <w:rsid w:val="0069689D"/>
    <w:rsid w:val="00696AA2"/>
    <w:rsid w:val="006A3B87"/>
    <w:rsid w:val="006A64A0"/>
    <w:rsid w:val="006A7B84"/>
    <w:rsid w:val="006B4C43"/>
    <w:rsid w:val="006B57BD"/>
    <w:rsid w:val="006B65CF"/>
    <w:rsid w:val="006C0186"/>
    <w:rsid w:val="006C0C30"/>
    <w:rsid w:val="006C1E14"/>
    <w:rsid w:val="006C27DC"/>
    <w:rsid w:val="006C3448"/>
    <w:rsid w:val="006C3899"/>
    <w:rsid w:val="006D0E35"/>
    <w:rsid w:val="006D1F57"/>
    <w:rsid w:val="006D2ABA"/>
    <w:rsid w:val="006D41BD"/>
    <w:rsid w:val="006D47B8"/>
    <w:rsid w:val="006D6EFC"/>
    <w:rsid w:val="006D74DC"/>
    <w:rsid w:val="006E1241"/>
    <w:rsid w:val="006E289B"/>
    <w:rsid w:val="006E2D41"/>
    <w:rsid w:val="006E512E"/>
    <w:rsid w:val="006F1376"/>
    <w:rsid w:val="006F415B"/>
    <w:rsid w:val="006F4BA2"/>
    <w:rsid w:val="006F6EC2"/>
    <w:rsid w:val="00701565"/>
    <w:rsid w:val="00704DE3"/>
    <w:rsid w:val="007069D8"/>
    <w:rsid w:val="00710D11"/>
    <w:rsid w:val="007118B8"/>
    <w:rsid w:val="00713F9B"/>
    <w:rsid w:val="00714154"/>
    <w:rsid w:val="007141B6"/>
    <w:rsid w:val="00714C95"/>
    <w:rsid w:val="00715AA3"/>
    <w:rsid w:val="00715D64"/>
    <w:rsid w:val="0071631D"/>
    <w:rsid w:val="00722D16"/>
    <w:rsid w:val="00723F34"/>
    <w:rsid w:val="00725C44"/>
    <w:rsid w:val="00727128"/>
    <w:rsid w:val="0073195B"/>
    <w:rsid w:val="00731EC8"/>
    <w:rsid w:val="00741242"/>
    <w:rsid w:val="00742175"/>
    <w:rsid w:val="00752055"/>
    <w:rsid w:val="00752C7E"/>
    <w:rsid w:val="0075482E"/>
    <w:rsid w:val="0075634B"/>
    <w:rsid w:val="00756A89"/>
    <w:rsid w:val="00757F3F"/>
    <w:rsid w:val="007616F3"/>
    <w:rsid w:val="0076346B"/>
    <w:rsid w:val="007651C5"/>
    <w:rsid w:val="00766360"/>
    <w:rsid w:val="007724E8"/>
    <w:rsid w:val="00775333"/>
    <w:rsid w:val="00776F0D"/>
    <w:rsid w:val="00777E2E"/>
    <w:rsid w:val="00780501"/>
    <w:rsid w:val="007813C3"/>
    <w:rsid w:val="00781C20"/>
    <w:rsid w:val="00782505"/>
    <w:rsid w:val="00782B5D"/>
    <w:rsid w:val="007830E5"/>
    <w:rsid w:val="00783FF1"/>
    <w:rsid w:val="007846D6"/>
    <w:rsid w:val="00786D76"/>
    <w:rsid w:val="00793B54"/>
    <w:rsid w:val="007966B9"/>
    <w:rsid w:val="00796A5C"/>
    <w:rsid w:val="007977B5"/>
    <w:rsid w:val="007A1A4E"/>
    <w:rsid w:val="007A4958"/>
    <w:rsid w:val="007B0241"/>
    <w:rsid w:val="007B121E"/>
    <w:rsid w:val="007C1A19"/>
    <w:rsid w:val="007C2277"/>
    <w:rsid w:val="007C2FFE"/>
    <w:rsid w:val="007C5F0C"/>
    <w:rsid w:val="007C7C75"/>
    <w:rsid w:val="007D3358"/>
    <w:rsid w:val="007D4368"/>
    <w:rsid w:val="007D6399"/>
    <w:rsid w:val="007D6640"/>
    <w:rsid w:val="007D7B7A"/>
    <w:rsid w:val="007D7DFE"/>
    <w:rsid w:val="007E1AF0"/>
    <w:rsid w:val="007E24CA"/>
    <w:rsid w:val="007E5B2B"/>
    <w:rsid w:val="007F2548"/>
    <w:rsid w:val="007F2C6F"/>
    <w:rsid w:val="007F2FAC"/>
    <w:rsid w:val="007F3054"/>
    <w:rsid w:val="007F4C6F"/>
    <w:rsid w:val="007F4FF2"/>
    <w:rsid w:val="007F62E3"/>
    <w:rsid w:val="00801720"/>
    <w:rsid w:val="0080177C"/>
    <w:rsid w:val="008032D1"/>
    <w:rsid w:val="00803B50"/>
    <w:rsid w:val="008045DD"/>
    <w:rsid w:val="00806B2B"/>
    <w:rsid w:val="008071E4"/>
    <w:rsid w:val="00807C13"/>
    <w:rsid w:val="008128C5"/>
    <w:rsid w:val="008168B9"/>
    <w:rsid w:val="008212FA"/>
    <w:rsid w:val="0082187F"/>
    <w:rsid w:val="00823C07"/>
    <w:rsid w:val="008240D7"/>
    <w:rsid w:val="008253C5"/>
    <w:rsid w:val="0083049A"/>
    <w:rsid w:val="008354C6"/>
    <w:rsid w:val="0083595E"/>
    <w:rsid w:val="00844F07"/>
    <w:rsid w:val="008454FD"/>
    <w:rsid w:val="00846E84"/>
    <w:rsid w:val="0085266E"/>
    <w:rsid w:val="00860A44"/>
    <w:rsid w:val="00862995"/>
    <w:rsid w:val="008646BF"/>
    <w:rsid w:val="00882E60"/>
    <w:rsid w:val="00890FF1"/>
    <w:rsid w:val="00894A45"/>
    <w:rsid w:val="00894D1D"/>
    <w:rsid w:val="00895031"/>
    <w:rsid w:val="0089682C"/>
    <w:rsid w:val="008A182B"/>
    <w:rsid w:val="008A3069"/>
    <w:rsid w:val="008B1983"/>
    <w:rsid w:val="008B2122"/>
    <w:rsid w:val="008B4E81"/>
    <w:rsid w:val="008B6C1A"/>
    <w:rsid w:val="008B6CEA"/>
    <w:rsid w:val="008C1C44"/>
    <w:rsid w:val="008C27BA"/>
    <w:rsid w:val="008C3395"/>
    <w:rsid w:val="008C3B52"/>
    <w:rsid w:val="008C5E75"/>
    <w:rsid w:val="008D0AF8"/>
    <w:rsid w:val="008D57FC"/>
    <w:rsid w:val="008E53D3"/>
    <w:rsid w:val="008E74AE"/>
    <w:rsid w:val="008E7E4F"/>
    <w:rsid w:val="008F2B40"/>
    <w:rsid w:val="008F7A05"/>
    <w:rsid w:val="00901510"/>
    <w:rsid w:val="00905A4E"/>
    <w:rsid w:val="00912448"/>
    <w:rsid w:val="009130A8"/>
    <w:rsid w:val="0091603A"/>
    <w:rsid w:val="00916187"/>
    <w:rsid w:val="00916721"/>
    <w:rsid w:val="00916785"/>
    <w:rsid w:val="00921244"/>
    <w:rsid w:val="00922485"/>
    <w:rsid w:val="009278FE"/>
    <w:rsid w:val="00931190"/>
    <w:rsid w:val="00931BF2"/>
    <w:rsid w:val="00931CCE"/>
    <w:rsid w:val="00933CF3"/>
    <w:rsid w:val="0093603B"/>
    <w:rsid w:val="0093648B"/>
    <w:rsid w:val="00937596"/>
    <w:rsid w:val="00937628"/>
    <w:rsid w:val="00940B98"/>
    <w:rsid w:val="00943991"/>
    <w:rsid w:val="009461F1"/>
    <w:rsid w:val="00947ADE"/>
    <w:rsid w:val="009523AF"/>
    <w:rsid w:val="00952D6A"/>
    <w:rsid w:val="009547F5"/>
    <w:rsid w:val="00954BE1"/>
    <w:rsid w:val="0096107B"/>
    <w:rsid w:val="00964FDA"/>
    <w:rsid w:val="00970A29"/>
    <w:rsid w:val="0097115F"/>
    <w:rsid w:val="00972066"/>
    <w:rsid w:val="0097257A"/>
    <w:rsid w:val="00972E9A"/>
    <w:rsid w:val="00973F37"/>
    <w:rsid w:val="00975E9C"/>
    <w:rsid w:val="0097673B"/>
    <w:rsid w:val="00976DA8"/>
    <w:rsid w:val="009779C9"/>
    <w:rsid w:val="0098068B"/>
    <w:rsid w:val="009806ED"/>
    <w:rsid w:val="0098108F"/>
    <w:rsid w:val="009852B2"/>
    <w:rsid w:val="00986137"/>
    <w:rsid w:val="00987D58"/>
    <w:rsid w:val="0099085B"/>
    <w:rsid w:val="00990DAE"/>
    <w:rsid w:val="009933C7"/>
    <w:rsid w:val="00995B7C"/>
    <w:rsid w:val="009A4DC0"/>
    <w:rsid w:val="009A62AD"/>
    <w:rsid w:val="009A6B36"/>
    <w:rsid w:val="009B4503"/>
    <w:rsid w:val="009C0DED"/>
    <w:rsid w:val="009C1267"/>
    <w:rsid w:val="009C5266"/>
    <w:rsid w:val="009C5BF7"/>
    <w:rsid w:val="009C77AE"/>
    <w:rsid w:val="009D00EB"/>
    <w:rsid w:val="009D0B4D"/>
    <w:rsid w:val="009D33A4"/>
    <w:rsid w:val="009D34EE"/>
    <w:rsid w:val="009D40B0"/>
    <w:rsid w:val="009D4E4D"/>
    <w:rsid w:val="009D604A"/>
    <w:rsid w:val="009E0726"/>
    <w:rsid w:val="009E4313"/>
    <w:rsid w:val="009E44D3"/>
    <w:rsid w:val="009E604A"/>
    <w:rsid w:val="009E6378"/>
    <w:rsid w:val="009F2ED5"/>
    <w:rsid w:val="009F35FC"/>
    <w:rsid w:val="009F5164"/>
    <w:rsid w:val="009F7D41"/>
    <w:rsid w:val="00A0605D"/>
    <w:rsid w:val="00A123D1"/>
    <w:rsid w:val="00A14126"/>
    <w:rsid w:val="00A17DAD"/>
    <w:rsid w:val="00A20ED1"/>
    <w:rsid w:val="00A2220A"/>
    <w:rsid w:val="00A22F9E"/>
    <w:rsid w:val="00A241E6"/>
    <w:rsid w:val="00A252C6"/>
    <w:rsid w:val="00A25868"/>
    <w:rsid w:val="00A26D11"/>
    <w:rsid w:val="00A27870"/>
    <w:rsid w:val="00A304C2"/>
    <w:rsid w:val="00A36AF2"/>
    <w:rsid w:val="00A36C7F"/>
    <w:rsid w:val="00A40BBE"/>
    <w:rsid w:val="00A42C07"/>
    <w:rsid w:val="00A45133"/>
    <w:rsid w:val="00A45EB9"/>
    <w:rsid w:val="00A47963"/>
    <w:rsid w:val="00A51BF9"/>
    <w:rsid w:val="00A534ED"/>
    <w:rsid w:val="00A53C03"/>
    <w:rsid w:val="00A556DA"/>
    <w:rsid w:val="00A579CF"/>
    <w:rsid w:val="00A6228C"/>
    <w:rsid w:val="00A63CF8"/>
    <w:rsid w:val="00A70EAD"/>
    <w:rsid w:val="00A71F5A"/>
    <w:rsid w:val="00A768DA"/>
    <w:rsid w:val="00A77245"/>
    <w:rsid w:val="00A803C7"/>
    <w:rsid w:val="00A81202"/>
    <w:rsid w:val="00A819FC"/>
    <w:rsid w:val="00A835C1"/>
    <w:rsid w:val="00A84E94"/>
    <w:rsid w:val="00A93587"/>
    <w:rsid w:val="00A9543B"/>
    <w:rsid w:val="00A96447"/>
    <w:rsid w:val="00A967E5"/>
    <w:rsid w:val="00AA2EA7"/>
    <w:rsid w:val="00AA3A8D"/>
    <w:rsid w:val="00AA70DE"/>
    <w:rsid w:val="00AB05D5"/>
    <w:rsid w:val="00AB0D1A"/>
    <w:rsid w:val="00AB2F63"/>
    <w:rsid w:val="00AB5157"/>
    <w:rsid w:val="00AB7B19"/>
    <w:rsid w:val="00AC35F3"/>
    <w:rsid w:val="00AC4188"/>
    <w:rsid w:val="00AC732F"/>
    <w:rsid w:val="00AE03B8"/>
    <w:rsid w:val="00AE0E84"/>
    <w:rsid w:val="00AE235F"/>
    <w:rsid w:val="00AE262E"/>
    <w:rsid w:val="00AE3B63"/>
    <w:rsid w:val="00AE3CD6"/>
    <w:rsid w:val="00AE588E"/>
    <w:rsid w:val="00AE65DB"/>
    <w:rsid w:val="00AF37F6"/>
    <w:rsid w:val="00AF4C46"/>
    <w:rsid w:val="00AF4F65"/>
    <w:rsid w:val="00AF5105"/>
    <w:rsid w:val="00AF7EE7"/>
    <w:rsid w:val="00B00B10"/>
    <w:rsid w:val="00B00CFC"/>
    <w:rsid w:val="00B010FE"/>
    <w:rsid w:val="00B01C58"/>
    <w:rsid w:val="00B02712"/>
    <w:rsid w:val="00B04CAD"/>
    <w:rsid w:val="00B104F5"/>
    <w:rsid w:val="00B10A6F"/>
    <w:rsid w:val="00B16D06"/>
    <w:rsid w:val="00B2041C"/>
    <w:rsid w:val="00B2495F"/>
    <w:rsid w:val="00B25042"/>
    <w:rsid w:val="00B256A4"/>
    <w:rsid w:val="00B273C0"/>
    <w:rsid w:val="00B31EB9"/>
    <w:rsid w:val="00B343ED"/>
    <w:rsid w:val="00B35929"/>
    <w:rsid w:val="00B363AF"/>
    <w:rsid w:val="00B45EBF"/>
    <w:rsid w:val="00B46076"/>
    <w:rsid w:val="00B4683B"/>
    <w:rsid w:val="00B47E02"/>
    <w:rsid w:val="00B53F73"/>
    <w:rsid w:val="00B600BF"/>
    <w:rsid w:val="00B605D4"/>
    <w:rsid w:val="00B6134A"/>
    <w:rsid w:val="00B62075"/>
    <w:rsid w:val="00B65D6A"/>
    <w:rsid w:val="00B71CB4"/>
    <w:rsid w:val="00B73B06"/>
    <w:rsid w:val="00B741F3"/>
    <w:rsid w:val="00B75659"/>
    <w:rsid w:val="00B776AA"/>
    <w:rsid w:val="00B8293A"/>
    <w:rsid w:val="00B85272"/>
    <w:rsid w:val="00B85325"/>
    <w:rsid w:val="00B93841"/>
    <w:rsid w:val="00B947FA"/>
    <w:rsid w:val="00B97C45"/>
    <w:rsid w:val="00BA10E9"/>
    <w:rsid w:val="00BA2A61"/>
    <w:rsid w:val="00BB113D"/>
    <w:rsid w:val="00BB5545"/>
    <w:rsid w:val="00BC1097"/>
    <w:rsid w:val="00BC2F62"/>
    <w:rsid w:val="00BC320A"/>
    <w:rsid w:val="00BC5D09"/>
    <w:rsid w:val="00BC65CA"/>
    <w:rsid w:val="00BC74E0"/>
    <w:rsid w:val="00BD0286"/>
    <w:rsid w:val="00BD292D"/>
    <w:rsid w:val="00BD4874"/>
    <w:rsid w:val="00BD5A58"/>
    <w:rsid w:val="00BD6369"/>
    <w:rsid w:val="00BD7F03"/>
    <w:rsid w:val="00BE1FF0"/>
    <w:rsid w:val="00BE2DEE"/>
    <w:rsid w:val="00BE360D"/>
    <w:rsid w:val="00BE3FC0"/>
    <w:rsid w:val="00BF1A88"/>
    <w:rsid w:val="00BF1D79"/>
    <w:rsid w:val="00BF58AB"/>
    <w:rsid w:val="00C00827"/>
    <w:rsid w:val="00C0412A"/>
    <w:rsid w:val="00C05740"/>
    <w:rsid w:val="00C0605D"/>
    <w:rsid w:val="00C06745"/>
    <w:rsid w:val="00C12807"/>
    <w:rsid w:val="00C1332B"/>
    <w:rsid w:val="00C13C51"/>
    <w:rsid w:val="00C1593E"/>
    <w:rsid w:val="00C17DB3"/>
    <w:rsid w:val="00C23724"/>
    <w:rsid w:val="00C259F6"/>
    <w:rsid w:val="00C270F5"/>
    <w:rsid w:val="00C30BAA"/>
    <w:rsid w:val="00C354B9"/>
    <w:rsid w:val="00C43463"/>
    <w:rsid w:val="00C43D81"/>
    <w:rsid w:val="00C43F0F"/>
    <w:rsid w:val="00C461FB"/>
    <w:rsid w:val="00C4666D"/>
    <w:rsid w:val="00C47FCF"/>
    <w:rsid w:val="00C52EBC"/>
    <w:rsid w:val="00C610A9"/>
    <w:rsid w:val="00C64D2D"/>
    <w:rsid w:val="00C670B2"/>
    <w:rsid w:val="00C702FE"/>
    <w:rsid w:val="00C745B6"/>
    <w:rsid w:val="00C74F41"/>
    <w:rsid w:val="00C7572C"/>
    <w:rsid w:val="00C75CAA"/>
    <w:rsid w:val="00C80141"/>
    <w:rsid w:val="00C81B04"/>
    <w:rsid w:val="00C8361A"/>
    <w:rsid w:val="00C87DFC"/>
    <w:rsid w:val="00C949EC"/>
    <w:rsid w:val="00C97A5B"/>
    <w:rsid w:val="00C97C92"/>
    <w:rsid w:val="00CA1FD5"/>
    <w:rsid w:val="00CA42F4"/>
    <w:rsid w:val="00CA43A0"/>
    <w:rsid w:val="00CA6141"/>
    <w:rsid w:val="00CB0179"/>
    <w:rsid w:val="00CB1EE1"/>
    <w:rsid w:val="00CB378C"/>
    <w:rsid w:val="00CB56D8"/>
    <w:rsid w:val="00CB75A3"/>
    <w:rsid w:val="00CB7BA3"/>
    <w:rsid w:val="00CC0064"/>
    <w:rsid w:val="00CC713C"/>
    <w:rsid w:val="00CC731C"/>
    <w:rsid w:val="00CD09A5"/>
    <w:rsid w:val="00CD36DB"/>
    <w:rsid w:val="00CD3CE3"/>
    <w:rsid w:val="00CD55F7"/>
    <w:rsid w:val="00CD5ADA"/>
    <w:rsid w:val="00CE0427"/>
    <w:rsid w:val="00CE076B"/>
    <w:rsid w:val="00CE2FF0"/>
    <w:rsid w:val="00CE506C"/>
    <w:rsid w:val="00CF2A50"/>
    <w:rsid w:val="00CF42DE"/>
    <w:rsid w:val="00CF4D83"/>
    <w:rsid w:val="00CF621C"/>
    <w:rsid w:val="00D006C9"/>
    <w:rsid w:val="00D0088C"/>
    <w:rsid w:val="00D0325D"/>
    <w:rsid w:val="00D04FB8"/>
    <w:rsid w:val="00D102B6"/>
    <w:rsid w:val="00D10A91"/>
    <w:rsid w:val="00D12A4E"/>
    <w:rsid w:val="00D139ED"/>
    <w:rsid w:val="00D14C5B"/>
    <w:rsid w:val="00D2214C"/>
    <w:rsid w:val="00D223B6"/>
    <w:rsid w:val="00D22627"/>
    <w:rsid w:val="00D268A5"/>
    <w:rsid w:val="00D26B77"/>
    <w:rsid w:val="00D3063F"/>
    <w:rsid w:val="00D312EC"/>
    <w:rsid w:val="00D34759"/>
    <w:rsid w:val="00D36276"/>
    <w:rsid w:val="00D36B2F"/>
    <w:rsid w:val="00D3700F"/>
    <w:rsid w:val="00D37467"/>
    <w:rsid w:val="00D41D92"/>
    <w:rsid w:val="00D422D7"/>
    <w:rsid w:val="00D431D4"/>
    <w:rsid w:val="00D46F34"/>
    <w:rsid w:val="00D47DA2"/>
    <w:rsid w:val="00D47DBE"/>
    <w:rsid w:val="00D51F39"/>
    <w:rsid w:val="00D547D5"/>
    <w:rsid w:val="00D56F8A"/>
    <w:rsid w:val="00D6171F"/>
    <w:rsid w:val="00D64C97"/>
    <w:rsid w:val="00D64D30"/>
    <w:rsid w:val="00D65D40"/>
    <w:rsid w:val="00D66534"/>
    <w:rsid w:val="00D71190"/>
    <w:rsid w:val="00D71FAF"/>
    <w:rsid w:val="00D76DFA"/>
    <w:rsid w:val="00D8308B"/>
    <w:rsid w:val="00D83503"/>
    <w:rsid w:val="00D837B5"/>
    <w:rsid w:val="00D853FA"/>
    <w:rsid w:val="00D8786F"/>
    <w:rsid w:val="00D938C3"/>
    <w:rsid w:val="00D9462C"/>
    <w:rsid w:val="00DA02F9"/>
    <w:rsid w:val="00DA1B52"/>
    <w:rsid w:val="00DA46C6"/>
    <w:rsid w:val="00DA65EC"/>
    <w:rsid w:val="00DA6846"/>
    <w:rsid w:val="00DA7662"/>
    <w:rsid w:val="00DB16FB"/>
    <w:rsid w:val="00DB2884"/>
    <w:rsid w:val="00DB29B9"/>
    <w:rsid w:val="00DB41C1"/>
    <w:rsid w:val="00DB4E38"/>
    <w:rsid w:val="00DB58D4"/>
    <w:rsid w:val="00DB5D07"/>
    <w:rsid w:val="00DC080A"/>
    <w:rsid w:val="00DD337D"/>
    <w:rsid w:val="00DD5376"/>
    <w:rsid w:val="00DD635C"/>
    <w:rsid w:val="00DD6C9D"/>
    <w:rsid w:val="00DE03BC"/>
    <w:rsid w:val="00DE1E32"/>
    <w:rsid w:val="00DE244F"/>
    <w:rsid w:val="00DE2557"/>
    <w:rsid w:val="00DE4C64"/>
    <w:rsid w:val="00DE5D11"/>
    <w:rsid w:val="00DF7057"/>
    <w:rsid w:val="00E006C2"/>
    <w:rsid w:val="00E00B80"/>
    <w:rsid w:val="00E01B19"/>
    <w:rsid w:val="00E02C2C"/>
    <w:rsid w:val="00E04661"/>
    <w:rsid w:val="00E104B9"/>
    <w:rsid w:val="00E10798"/>
    <w:rsid w:val="00E1104D"/>
    <w:rsid w:val="00E14905"/>
    <w:rsid w:val="00E17B94"/>
    <w:rsid w:val="00E24BB5"/>
    <w:rsid w:val="00E25899"/>
    <w:rsid w:val="00E25EEC"/>
    <w:rsid w:val="00E27C08"/>
    <w:rsid w:val="00E3258F"/>
    <w:rsid w:val="00E32956"/>
    <w:rsid w:val="00E35B57"/>
    <w:rsid w:val="00E36CA4"/>
    <w:rsid w:val="00E36FC2"/>
    <w:rsid w:val="00E42B28"/>
    <w:rsid w:val="00E4558D"/>
    <w:rsid w:val="00E46892"/>
    <w:rsid w:val="00E477DA"/>
    <w:rsid w:val="00E60B30"/>
    <w:rsid w:val="00E625CB"/>
    <w:rsid w:val="00E63430"/>
    <w:rsid w:val="00E65A33"/>
    <w:rsid w:val="00E668C9"/>
    <w:rsid w:val="00E673D7"/>
    <w:rsid w:val="00E73DFB"/>
    <w:rsid w:val="00E747B2"/>
    <w:rsid w:val="00E764C1"/>
    <w:rsid w:val="00E817C2"/>
    <w:rsid w:val="00E84594"/>
    <w:rsid w:val="00E87198"/>
    <w:rsid w:val="00E877E1"/>
    <w:rsid w:val="00E91FA2"/>
    <w:rsid w:val="00E92798"/>
    <w:rsid w:val="00E9495E"/>
    <w:rsid w:val="00E969FB"/>
    <w:rsid w:val="00EA0822"/>
    <w:rsid w:val="00EA1D49"/>
    <w:rsid w:val="00EA2383"/>
    <w:rsid w:val="00EA248C"/>
    <w:rsid w:val="00EA257F"/>
    <w:rsid w:val="00EA47DF"/>
    <w:rsid w:val="00EA4DA3"/>
    <w:rsid w:val="00EA5D63"/>
    <w:rsid w:val="00EA74A0"/>
    <w:rsid w:val="00EB169D"/>
    <w:rsid w:val="00EB2481"/>
    <w:rsid w:val="00EB4D84"/>
    <w:rsid w:val="00EC0C74"/>
    <w:rsid w:val="00EC0F96"/>
    <w:rsid w:val="00EC30B8"/>
    <w:rsid w:val="00EC4E05"/>
    <w:rsid w:val="00EC5706"/>
    <w:rsid w:val="00EC6FAC"/>
    <w:rsid w:val="00ED11E9"/>
    <w:rsid w:val="00ED1A0F"/>
    <w:rsid w:val="00ED263B"/>
    <w:rsid w:val="00ED3788"/>
    <w:rsid w:val="00ED71B4"/>
    <w:rsid w:val="00ED7C9A"/>
    <w:rsid w:val="00EE39E6"/>
    <w:rsid w:val="00EE5325"/>
    <w:rsid w:val="00EE7D30"/>
    <w:rsid w:val="00EF20BD"/>
    <w:rsid w:val="00EF2FFF"/>
    <w:rsid w:val="00EF5115"/>
    <w:rsid w:val="00EF70D5"/>
    <w:rsid w:val="00EF768D"/>
    <w:rsid w:val="00F03ED1"/>
    <w:rsid w:val="00F03F91"/>
    <w:rsid w:val="00F04679"/>
    <w:rsid w:val="00F06136"/>
    <w:rsid w:val="00F0733B"/>
    <w:rsid w:val="00F16881"/>
    <w:rsid w:val="00F17387"/>
    <w:rsid w:val="00F17D2B"/>
    <w:rsid w:val="00F219B4"/>
    <w:rsid w:val="00F22195"/>
    <w:rsid w:val="00F222B2"/>
    <w:rsid w:val="00F2269C"/>
    <w:rsid w:val="00F2501C"/>
    <w:rsid w:val="00F31F05"/>
    <w:rsid w:val="00F32BCC"/>
    <w:rsid w:val="00F34506"/>
    <w:rsid w:val="00F34AA0"/>
    <w:rsid w:val="00F34CA1"/>
    <w:rsid w:val="00F35466"/>
    <w:rsid w:val="00F41301"/>
    <w:rsid w:val="00F4396A"/>
    <w:rsid w:val="00F452C0"/>
    <w:rsid w:val="00F4596D"/>
    <w:rsid w:val="00F45C2E"/>
    <w:rsid w:val="00F477F2"/>
    <w:rsid w:val="00F5095C"/>
    <w:rsid w:val="00F5105B"/>
    <w:rsid w:val="00F52B11"/>
    <w:rsid w:val="00F53045"/>
    <w:rsid w:val="00F55A37"/>
    <w:rsid w:val="00F61BE2"/>
    <w:rsid w:val="00F62554"/>
    <w:rsid w:val="00F630DF"/>
    <w:rsid w:val="00F63CF4"/>
    <w:rsid w:val="00F70D04"/>
    <w:rsid w:val="00F71103"/>
    <w:rsid w:val="00F749BA"/>
    <w:rsid w:val="00F80275"/>
    <w:rsid w:val="00F80E93"/>
    <w:rsid w:val="00F835CE"/>
    <w:rsid w:val="00F84686"/>
    <w:rsid w:val="00F84C03"/>
    <w:rsid w:val="00F87BBF"/>
    <w:rsid w:val="00F92EC0"/>
    <w:rsid w:val="00F9316F"/>
    <w:rsid w:val="00F93ABF"/>
    <w:rsid w:val="00F9498A"/>
    <w:rsid w:val="00F951B2"/>
    <w:rsid w:val="00FA14CE"/>
    <w:rsid w:val="00FA1FC5"/>
    <w:rsid w:val="00FA25E6"/>
    <w:rsid w:val="00FA2DEA"/>
    <w:rsid w:val="00FA76DD"/>
    <w:rsid w:val="00FB218E"/>
    <w:rsid w:val="00FB2AFC"/>
    <w:rsid w:val="00FB35DC"/>
    <w:rsid w:val="00FB493C"/>
    <w:rsid w:val="00FB5B97"/>
    <w:rsid w:val="00FC009C"/>
    <w:rsid w:val="00FC118C"/>
    <w:rsid w:val="00FC1BC5"/>
    <w:rsid w:val="00FC47C2"/>
    <w:rsid w:val="00FC5BAA"/>
    <w:rsid w:val="00FC7B49"/>
    <w:rsid w:val="00FD108E"/>
    <w:rsid w:val="00FD45D5"/>
    <w:rsid w:val="00FD5B17"/>
    <w:rsid w:val="00FD6881"/>
    <w:rsid w:val="00FE3357"/>
    <w:rsid w:val="00FE5E82"/>
    <w:rsid w:val="00FE6B96"/>
    <w:rsid w:val="00FF324A"/>
    <w:rsid w:val="00FF327E"/>
    <w:rsid w:val="00FF7990"/>
    <w:rsid w:val="015451AD"/>
    <w:rsid w:val="04A66682"/>
    <w:rsid w:val="053F102E"/>
    <w:rsid w:val="05D5334C"/>
    <w:rsid w:val="06AD0D1D"/>
    <w:rsid w:val="0A0432FF"/>
    <w:rsid w:val="0E1378EC"/>
    <w:rsid w:val="0FC548D0"/>
    <w:rsid w:val="110162B3"/>
    <w:rsid w:val="11D77858"/>
    <w:rsid w:val="12FA0FBC"/>
    <w:rsid w:val="154A6DAB"/>
    <w:rsid w:val="18161C7D"/>
    <w:rsid w:val="194231CE"/>
    <w:rsid w:val="1C8B3041"/>
    <w:rsid w:val="1D2D5F0B"/>
    <w:rsid w:val="1D424A69"/>
    <w:rsid w:val="1E5D346C"/>
    <w:rsid w:val="1E79112E"/>
    <w:rsid w:val="21221D07"/>
    <w:rsid w:val="219448C8"/>
    <w:rsid w:val="267F54D2"/>
    <w:rsid w:val="269269C4"/>
    <w:rsid w:val="2B0F6306"/>
    <w:rsid w:val="2B7070B4"/>
    <w:rsid w:val="2BBF0361"/>
    <w:rsid w:val="2F13575D"/>
    <w:rsid w:val="31A82E69"/>
    <w:rsid w:val="333F7F82"/>
    <w:rsid w:val="37A12BF5"/>
    <w:rsid w:val="37BE3296"/>
    <w:rsid w:val="38684FC8"/>
    <w:rsid w:val="38984A4B"/>
    <w:rsid w:val="38C8667B"/>
    <w:rsid w:val="396D4B1F"/>
    <w:rsid w:val="3AB00029"/>
    <w:rsid w:val="3B762186"/>
    <w:rsid w:val="3DDB3F21"/>
    <w:rsid w:val="3E00626E"/>
    <w:rsid w:val="41497320"/>
    <w:rsid w:val="41ED1C5F"/>
    <w:rsid w:val="42E15816"/>
    <w:rsid w:val="42E2008B"/>
    <w:rsid w:val="43B02906"/>
    <w:rsid w:val="44647D4A"/>
    <w:rsid w:val="455F327F"/>
    <w:rsid w:val="46665A4D"/>
    <w:rsid w:val="486139B9"/>
    <w:rsid w:val="48F5240B"/>
    <w:rsid w:val="4A056E9F"/>
    <w:rsid w:val="4A9D1E49"/>
    <w:rsid w:val="4B1271FD"/>
    <w:rsid w:val="4CBE738B"/>
    <w:rsid w:val="4D450316"/>
    <w:rsid w:val="4DD9772E"/>
    <w:rsid w:val="4E4A7C1A"/>
    <w:rsid w:val="4E5F2CF9"/>
    <w:rsid w:val="4EB35D93"/>
    <w:rsid w:val="51AB5654"/>
    <w:rsid w:val="51C06259"/>
    <w:rsid w:val="54FA6395"/>
    <w:rsid w:val="57721B8F"/>
    <w:rsid w:val="59B04E6B"/>
    <w:rsid w:val="5BC469C2"/>
    <w:rsid w:val="5EAE2828"/>
    <w:rsid w:val="602F726E"/>
    <w:rsid w:val="617C4DDB"/>
    <w:rsid w:val="63301811"/>
    <w:rsid w:val="63E4245B"/>
    <w:rsid w:val="6627295E"/>
    <w:rsid w:val="6AC001CD"/>
    <w:rsid w:val="6C697287"/>
    <w:rsid w:val="6CAF185E"/>
    <w:rsid w:val="6D8C2FE7"/>
    <w:rsid w:val="6DB67185"/>
    <w:rsid w:val="6DC60746"/>
    <w:rsid w:val="6FF813CF"/>
    <w:rsid w:val="70127EA0"/>
    <w:rsid w:val="73AD3C96"/>
    <w:rsid w:val="74EA2F5C"/>
    <w:rsid w:val="75CA6193"/>
    <w:rsid w:val="75F633FC"/>
    <w:rsid w:val="7710727B"/>
    <w:rsid w:val="773558F1"/>
    <w:rsid w:val="786715DA"/>
    <w:rsid w:val="78EF4ADD"/>
    <w:rsid w:val="7CA42499"/>
    <w:rsid w:val="7DB01218"/>
    <w:rsid w:val="7E7A62C2"/>
    <w:rsid w:val="7EE91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unhideWhenUsed="0" w:qFormat="1"/>
    <w:lsdException w:name="annotation text" w:qFormat="1"/>
    <w:lsdException w:name="header" w:semiHidden="0" w:uiPriority="99" w:unhideWhenUsed="0" w:qFormat="1"/>
    <w:lsdException w:name="footer" w:semiHidden="0" w:uiPriority="99" w:unhideWhenUsed="0" w:qFormat="1"/>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D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B58D4"/>
    <w:pPr>
      <w:keepNext/>
      <w:keepLines/>
      <w:spacing w:before="340" w:after="330" w:line="576" w:lineRule="auto"/>
      <w:outlineLvl w:val="0"/>
    </w:pPr>
    <w:rPr>
      <w:b/>
      <w:kern w:val="44"/>
      <w:sz w:val="44"/>
    </w:rPr>
  </w:style>
  <w:style w:type="paragraph" w:styleId="2">
    <w:name w:val="heading 2"/>
    <w:basedOn w:val="a"/>
    <w:next w:val="a"/>
    <w:unhideWhenUsed/>
    <w:qFormat/>
    <w:rsid w:val="00DB58D4"/>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rsid w:val="00DB58D4"/>
    <w:pPr>
      <w:keepNext/>
      <w:keepLines/>
      <w:spacing w:before="260" w:after="260" w:line="413" w:lineRule="auto"/>
      <w:outlineLvl w:val="2"/>
    </w:pPr>
    <w:rPr>
      <w:rFonts w:eastAsia="微软雅黑"/>
      <w:b/>
      <w:sz w:val="30"/>
    </w:rPr>
  </w:style>
  <w:style w:type="paragraph" w:styleId="4">
    <w:name w:val="heading 4"/>
    <w:basedOn w:val="a"/>
    <w:next w:val="a"/>
    <w:unhideWhenUsed/>
    <w:qFormat/>
    <w:rsid w:val="00DB58D4"/>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DB58D4"/>
    <w:pPr>
      <w:jc w:val="left"/>
    </w:pPr>
  </w:style>
  <w:style w:type="paragraph" w:styleId="30">
    <w:name w:val="toc 3"/>
    <w:basedOn w:val="a"/>
    <w:next w:val="a"/>
    <w:uiPriority w:val="39"/>
    <w:qFormat/>
    <w:rsid w:val="00DB58D4"/>
    <w:pPr>
      <w:ind w:leftChars="400" w:left="840"/>
    </w:pPr>
  </w:style>
  <w:style w:type="paragraph" w:styleId="a4">
    <w:name w:val="Balloon Text"/>
    <w:basedOn w:val="a"/>
    <w:link w:val="Char0"/>
    <w:qFormat/>
    <w:rsid w:val="00DB58D4"/>
    <w:rPr>
      <w:sz w:val="18"/>
      <w:szCs w:val="18"/>
    </w:rPr>
  </w:style>
  <w:style w:type="paragraph" w:styleId="a5">
    <w:name w:val="footer"/>
    <w:basedOn w:val="a"/>
    <w:link w:val="Char1"/>
    <w:uiPriority w:val="99"/>
    <w:qFormat/>
    <w:rsid w:val="00DB58D4"/>
    <w:pPr>
      <w:tabs>
        <w:tab w:val="center" w:pos="4153"/>
        <w:tab w:val="right" w:pos="8306"/>
      </w:tabs>
      <w:snapToGrid w:val="0"/>
      <w:jc w:val="left"/>
    </w:pPr>
    <w:rPr>
      <w:sz w:val="18"/>
    </w:rPr>
  </w:style>
  <w:style w:type="paragraph" w:styleId="a6">
    <w:name w:val="header"/>
    <w:basedOn w:val="a"/>
    <w:link w:val="Char2"/>
    <w:uiPriority w:val="99"/>
    <w:qFormat/>
    <w:rsid w:val="00DB58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DB58D4"/>
  </w:style>
  <w:style w:type="paragraph" w:styleId="20">
    <w:name w:val="toc 2"/>
    <w:basedOn w:val="a"/>
    <w:next w:val="a"/>
    <w:uiPriority w:val="39"/>
    <w:qFormat/>
    <w:rsid w:val="00DB58D4"/>
    <w:pPr>
      <w:ind w:leftChars="200" w:left="420"/>
    </w:pPr>
  </w:style>
  <w:style w:type="paragraph" w:styleId="a7">
    <w:name w:val="Normal (Web)"/>
    <w:basedOn w:val="a"/>
    <w:uiPriority w:val="99"/>
    <w:qFormat/>
    <w:rsid w:val="00DB58D4"/>
    <w:pPr>
      <w:spacing w:beforeAutospacing="1" w:afterAutospacing="1"/>
      <w:jc w:val="left"/>
    </w:pPr>
    <w:rPr>
      <w:rFonts w:cs="Times New Roman"/>
      <w:kern w:val="0"/>
      <w:sz w:val="24"/>
    </w:rPr>
  </w:style>
  <w:style w:type="paragraph" w:styleId="a8">
    <w:name w:val="Title"/>
    <w:basedOn w:val="a"/>
    <w:next w:val="a"/>
    <w:link w:val="Char3"/>
    <w:qFormat/>
    <w:rsid w:val="00DB58D4"/>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semiHidden/>
    <w:unhideWhenUsed/>
    <w:qFormat/>
    <w:rsid w:val="00DB58D4"/>
    <w:rPr>
      <w:b/>
      <w:bCs/>
    </w:rPr>
  </w:style>
  <w:style w:type="table" w:styleId="aa">
    <w:name w:val="Table Grid"/>
    <w:basedOn w:val="a1"/>
    <w:qFormat/>
    <w:rsid w:val="00DB58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DB58D4"/>
    <w:rPr>
      <w:b/>
      <w:bCs/>
    </w:rPr>
  </w:style>
  <w:style w:type="character" w:styleId="ac">
    <w:name w:val="Emphasis"/>
    <w:basedOn w:val="a0"/>
    <w:uiPriority w:val="20"/>
    <w:qFormat/>
    <w:rsid w:val="00DB58D4"/>
    <w:rPr>
      <w:i/>
      <w:iCs/>
    </w:rPr>
  </w:style>
  <w:style w:type="character" w:styleId="ad">
    <w:name w:val="Hyperlink"/>
    <w:basedOn w:val="a0"/>
    <w:uiPriority w:val="99"/>
    <w:unhideWhenUsed/>
    <w:qFormat/>
    <w:rsid w:val="00DB58D4"/>
    <w:rPr>
      <w:color w:val="0563C1" w:themeColor="hyperlink"/>
      <w:u w:val="single"/>
    </w:rPr>
  </w:style>
  <w:style w:type="character" w:styleId="ae">
    <w:name w:val="annotation reference"/>
    <w:basedOn w:val="a0"/>
    <w:semiHidden/>
    <w:unhideWhenUsed/>
    <w:qFormat/>
    <w:rsid w:val="00DB58D4"/>
    <w:rPr>
      <w:sz w:val="21"/>
      <w:szCs w:val="21"/>
    </w:rPr>
  </w:style>
  <w:style w:type="paragraph" w:styleId="af">
    <w:name w:val="List Paragraph"/>
    <w:basedOn w:val="a"/>
    <w:uiPriority w:val="34"/>
    <w:qFormat/>
    <w:rsid w:val="00DB58D4"/>
    <w:pPr>
      <w:ind w:firstLineChars="200" w:firstLine="420"/>
    </w:pPr>
  </w:style>
  <w:style w:type="character" w:customStyle="1" w:styleId="Char3">
    <w:name w:val="标题 Char"/>
    <w:basedOn w:val="a0"/>
    <w:link w:val="a8"/>
    <w:qFormat/>
    <w:rsid w:val="00DB58D4"/>
    <w:rPr>
      <w:rFonts w:asciiTheme="majorHAnsi" w:eastAsiaTheme="majorEastAsia" w:hAnsiTheme="majorHAnsi" w:cstheme="majorBidi"/>
      <w:b/>
      <w:bCs/>
      <w:kern w:val="2"/>
      <w:sz w:val="32"/>
      <w:szCs w:val="32"/>
    </w:rPr>
  </w:style>
  <w:style w:type="character" w:customStyle="1" w:styleId="Char1">
    <w:name w:val="页脚 Char"/>
    <w:basedOn w:val="a0"/>
    <w:link w:val="a5"/>
    <w:uiPriority w:val="99"/>
    <w:qFormat/>
    <w:rsid w:val="00DB58D4"/>
    <w:rPr>
      <w:rFonts w:asciiTheme="minorHAnsi" w:eastAsiaTheme="minorEastAsia" w:hAnsiTheme="minorHAnsi" w:cstheme="minorBidi"/>
      <w:kern w:val="2"/>
      <w:sz w:val="18"/>
      <w:szCs w:val="24"/>
    </w:rPr>
  </w:style>
  <w:style w:type="character" w:customStyle="1" w:styleId="font71">
    <w:name w:val="font71"/>
    <w:basedOn w:val="a0"/>
    <w:qFormat/>
    <w:rsid w:val="00DB58D4"/>
    <w:rPr>
      <w:rFonts w:ascii="仿宋" w:eastAsia="仿宋" w:hAnsi="仿宋" w:cs="仿宋" w:hint="eastAsia"/>
      <w:color w:val="000000"/>
      <w:sz w:val="22"/>
      <w:szCs w:val="22"/>
      <w:u w:val="none"/>
    </w:rPr>
  </w:style>
  <w:style w:type="character" w:customStyle="1" w:styleId="font41">
    <w:name w:val="font41"/>
    <w:basedOn w:val="a0"/>
    <w:qFormat/>
    <w:rsid w:val="00DB58D4"/>
    <w:rPr>
      <w:rFonts w:ascii="Wingdings" w:hAnsi="Wingdings" w:cs="Wingdings"/>
      <w:color w:val="000000"/>
      <w:sz w:val="22"/>
      <w:szCs w:val="22"/>
      <w:u w:val="none"/>
    </w:rPr>
  </w:style>
  <w:style w:type="character" w:customStyle="1" w:styleId="Char0">
    <w:name w:val="批注框文本 Char"/>
    <w:basedOn w:val="a0"/>
    <w:link w:val="a4"/>
    <w:qFormat/>
    <w:rsid w:val="00DB58D4"/>
    <w:rPr>
      <w:rFonts w:asciiTheme="minorHAnsi" w:eastAsiaTheme="minorEastAsia" w:hAnsiTheme="minorHAnsi" w:cstheme="minorBidi"/>
      <w:kern w:val="2"/>
      <w:sz w:val="18"/>
      <w:szCs w:val="18"/>
    </w:rPr>
  </w:style>
  <w:style w:type="character" w:customStyle="1" w:styleId="Char">
    <w:name w:val="批注文字 Char"/>
    <w:basedOn w:val="a0"/>
    <w:link w:val="a3"/>
    <w:semiHidden/>
    <w:qFormat/>
    <w:rsid w:val="00DB58D4"/>
    <w:rPr>
      <w:rFonts w:asciiTheme="minorHAnsi" w:eastAsiaTheme="minorEastAsia" w:hAnsiTheme="minorHAnsi" w:cstheme="minorBidi"/>
      <w:kern w:val="2"/>
      <w:sz w:val="21"/>
      <w:szCs w:val="24"/>
    </w:rPr>
  </w:style>
  <w:style w:type="character" w:customStyle="1" w:styleId="Char4">
    <w:name w:val="批注主题 Char"/>
    <w:basedOn w:val="Char"/>
    <w:link w:val="a9"/>
    <w:semiHidden/>
    <w:qFormat/>
    <w:rsid w:val="00DB58D4"/>
    <w:rPr>
      <w:rFonts w:asciiTheme="minorHAnsi" w:eastAsiaTheme="minorEastAsia" w:hAnsiTheme="minorHAnsi" w:cstheme="minorBidi"/>
      <w:b/>
      <w:bCs/>
      <w:kern w:val="2"/>
      <w:sz w:val="21"/>
      <w:szCs w:val="24"/>
    </w:rPr>
  </w:style>
  <w:style w:type="character" w:customStyle="1" w:styleId="Char2">
    <w:name w:val="页眉 Char"/>
    <w:basedOn w:val="a0"/>
    <w:link w:val="a6"/>
    <w:uiPriority w:val="99"/>
    <w:qFormat/>
    <w:rsid w:val="00DB58D4"/>
    <w:rPr>
      <w:rFonts w:asciiTheme="minorHAnsi" w:eastAsiaTheme="minorEastAsia" w:hAnsiTheme="minorHAnsi" w:cstheme="minorBidi"/>
      <w:kern w:val="2"/>
      <w:sz w:val="18"/>
      <w:szCs w:val="24"/>
    </w:rPr>
  </w:style>
  <w:style w:type="character" w:customStyle="1" w:styleId="3Char">
    <w:name w:val="标题 3 Char"/>
    <w:basedOn w:val="a0"/>
    <w:link w:val="3"/>
    <w:qFormat/>
    <w:rsid w:val="00DB58D4"/>
    <w:rPr>
      <w:rFonts w:asciiTheme="minorHAnsi" w:eastAsia="微软雅黑" w:hAnsiTheme="minorHAnsi" w:cstheme="minorBidi"/>
      <w:b/>
      <w:kern w:val="2"/>
      <w:sz w:val="3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C9546-FA40-4D97-8D42-B1253A93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3517</Words>
  <Characters>20049</Characters>
  <Application>Microsoft Office Word</Application>
  <DocSecurity>0</DocSecurity>
  <Lines>167</Lines>
  <Paragraphs>47</Paragraphs>
  <ScaleCrop>false</ScaleCrop>
  <Company>微软中国</Company>
  <LinksUpToDate>false</LinksUpToDate>
  <CharactersWithSpaces>23519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郑继防</dc:creator>
  <cp:lastModifiedBy>微软用户</cp:lastModifiedBy>
  <cp:revision>15</cp:revision>
  <cp:lastPrinted>2019-12-30T03:55:00Z</cp:lastPrinted>
  <dcterms:created xsi:type="dcterms:W3CDTF">2019-12-30T06:42:00Z</dcterms:created>
  <dcterms:modified xsi:type="dcterms:W3CDTF">2020-08-25T03:39:00Z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